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《大学体育与健康》课程——乒乓球教学大纲</w:t>
      </w:r>
    </w:p>
    <w:p>
      <w:pPr>
        <w:numPr>
          <w:ilvl w:val="0"/>
          <w:numId w:val="1"/>
        </w:num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教师信息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046"/>
        <w:gridCol w:w="1450"/>
        <w:gridCol w:w="1789"/>
        <w:gridCol w:w="3049"/>
      </w:tblGrid>
      <w:tr>
        <w:tc>
          <w:tcPr>
            <w:tcW w:w="1188" w:type="dxa"/>
          </w:tcPr>
          <w:p>
            <w:pPr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教师姓名</w:t>
            </w:r>
          </w:p>
        </w:tc>
        <w:tc>
          <w:tcPr>
            <w:tcW w:w="1046" w:type="dxa"/>
          </w:tcPr>
          <w:p>
            <w:pPr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职称</w:t>
            </w:r>
          </w:p>
        </w:tc>
        <w:tc>
          <w:tcPr>
            <w:tcW w:w="1450" w:type="dxa"/>
          </w:tcPr>
          <w:p>
            <w:pPr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办公室</w:t>
            </w:r>
          </w:p>
        </w:tc>
        <w:tc>
          <w:tcPr>
            <w:tcW w:w="1789" w:type="dxa"/>
          </w:tcPr>
          <w:p>
            <w:pPr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电话</w:t>
            </w:r>
          </w:p>
        </w:tc>
        <w:tc>
          <w:tcPr>
            <w:tcW w:w="3049" w:type="dxa"/>
          </w:tcPr>
          <w:p>
            <w:pPr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电子信箱</w:t>
            </w:r>
          </w:p>
        </w:tc>
      </w:tr>
      <w:tr>
        <w:tc>
          <w:tcPr>
            <w:tcW w:w="1188" w:type="dxa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王文渊</w:t>
            </w:r>
          </w:p>
        </w:tc>
        <w:tc>
          <w:tcPr>
            <w:tcW w:w="1046" w:type="dxa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讲师</w:t>
            </w:r>
          </w:p>
        </w:tc>
        <w:tc>
          <w:tcPr>
            <w:tcW w:w="1450" w:type="dxa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老馆103</w:t>
            </w:r>
          </w:p>
        </w:tc>
        <w:tc>
          <w:tcPr>
            <w:tcW w:w="1789" w:type="dxa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13774253233</w:t>
            </w:r>
          </w:p>
        </w:tc>
        <w:tc>
          <w:tcPr>
            <w:tcW w:w="3049" w:type="dxa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wangwenyuan@shnu.edu.cn</w:t>
            </w:r>
          </w:p>
        </w:tc>
      </w:tr>
      <w:tr>
        <w:tc>
          <w:tcPr>
            <w:tcW w:w="1188" w:type="dxa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吴斌</w:t>
            </w:r>
          </w:p>
        </w:tc>
        <w:tc>
          <w:tcPr>
            <w:tcW w:w="1046" w:type="dxa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副教授</w:t>
            </w:r>
          </w:p>
        </w:tc>
        <w:tc>
          <w:tcPr>
            <w:tcW w:w="1450" w:type="dxa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新馆102</w:t>
            </w:r>
          </w:p>
        </w:tc>
        <w:tc>
          <w:tcPr>
            <w:tcW w:w="1789" w:type="dxa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13661477365</w:t>
            </w:r>
          </w:p>
        </w:tc>
        <w:tc>
          <w:tcPr>
            <w:tcW w:w="3049" w:type="dxa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wubin@shnu.edu.cn</w:t>
            </w:r>
          </w:p>
        </w:tc>
      </w:tr>
      <w:tr>
        <w:trPr>
          <w:jc w:val="center"/>
        </w:trPr>
        <w:tc>
          <w:tcPr>
            <w:tcW w:w="1188" w:type="dxa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姜民群</w:t>
            </w:r>
          </w:p>
        </w:tc>
        <w:tc>
          <w:tcPr>
            <w:tcW w:w="1046" w:type="dxa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副教授</w:t>
            </w:r>
          </w:p>
        </w:tc>
        <w:tc>
          <w:tcPr>
            <w:tcW w:w="1450" w:type="dxa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奉贤新馆102</w:t>
            </w:r>
          </w:p>
        </w:tc>
        <w:tc>
          <w:tcPr>
            <w:tcW w:w="1789" w:type="dxa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13611779811</w:t>
            </w:r>
          </w:p>
        </w:tc>
        <w:tc>
          <w:tcPr>
            <w:tcW w:w="3049" w:type="dxa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jiangminqun@126.com</w:t>
            </w:r>
          </w:p>
        </w:tc>
      </w:tr>
      <w:tr>
        <w:tc>
          <w:tcPr>
            <w:tcW w:w="1188" w:type="dxa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李合</w:t>
            </w:r>
          </w:p>
        </w:tc>
        <w:tc>
          <w:tcPr>
            <w:tcW w:w="1046" w:type="dxa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讲师</w:t>
            </w:r>
          </w:p>
        </w:tc>
        <w:tc>
          <w:tcPr>
            <w:tcW w:w="1450" w:type="dxa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奉新馆311</w:t>
            </w:r>
          </w:p>
        </w:tc>
        <w:tc>
          <w:tcPr>
            <w:tcW w:w="1789" w:type="dxa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18817581148</w:t>
            </w:r>
          </w:p>
        </w:tc>
        <w:tc>
          <w:tcPr>
            <w:tcW w:w="3049" w:type="dxa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lihenew@126.com</w:t>
            </w:r>
          </w:p>
        </w:tc>
      </w:tr>
      <w:tr>
        <w:tc>
          <w:tcPr>
            <w:tcW w:w="1188" w:type="dxa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尹剑春  </w:t>
            </w:r>
          </w:p>
        </w:tc>
        <w:tc>
          <w:tcPr>
            <w:tcW w:w="1046" w:type="dxa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副教授</w:t>
            </w:r>
          </w:p>
        </w:tc>
        <w:tc>
          <w:tcPr>
            <w:tcW w:w="1450" w:type="dxa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新馆311</w:t>
            </w:r>
          </w:p>
        </w:tc>
        <w:tc>
          <w:tcPr>
            <w:tcW w:w="1789" w:type="dxa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15221511670</w:t>
            </w:r>
          </w:p>
        </w:tc>
        <w:tc>
          <w:tcPr>
            <w:tcW w:w="3049" w:type="dxa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yjchun@shnu.edu.cn</w:t>
            </w:r>
          </w:p>
        </w:tc>
      </w:tr>
      <w:tr>
        <w:tc>
          <w:tcPr>
            <w:tcW w:w="1188" w:type="dxa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吴振伟</w:t>
            </w:r>
          </w:p>
        </w:tc>
        <w:tc>
          <w:tcPr>
            <w:tcW w:w="1046" w:type="dxa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助教</w:t>
            </w:r>
          </w:p>
        </w:tc>
        <w:tc>
          <w:tcPr>
            <w:tcW w:w="1450" w:type="dxa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北区办公室 </w:t>
            </w:r>
          </w:p>
        </w:tc>
        <w:tc>
          <w:tcPr>
            <w:tcW w:w="1789" w:type="dxa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17717631109</w:t>
            </w:r>
          </w:p>
        </w:tc>
        <w:tc>
          <w:tcPr>
            <w:tcW w:w="3049" w:type="dxa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"mailto:14987141@qq.com" </w:instrText>
            </w:r>
            <w:r>
              <w:fldChar w:fldCharType="separate"/>
            </w:r>
            <w:r>
              <w:rPr>
                <w:rFonts w:hint="eastAsia"/>
                <w:kern w:val="0"/>
                <w:szCs w:val="21"/>
              </w:rPr>
              <w:t>14987141@qq.com</w:t>
            </w:r>
            <w:r>
              <w:rPr>
                <w:rFonts w:hint="eastAsia"/>
                <w:kern w:val="0"/>
                <w:szCs w:val="21"/>
              </w:rPr>
              <w:fldChar w:fldCharType="end"/>
            </w:r>
          </w:p>
        </w:tc>
      </w:tr>
      <w:tr>
        <w:tc>
          <w:tcPr>
            <w:tcW w:w="1188" w:type="dxa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项英</w:t>
            </w:r>
          </w:p>
        </w:tc>
        <w:tc>
          <w:tcPr>
            <w:tcW w:w="1046" w:type="dxa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讲师</w:t>
            </w:r>
          </w:p>
        </w:tc>
        <w:tc>
          <w:tcPr>
            <w:tcW w:w="1450" w:type="dxa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老馆102</w:t>
            </w:r>
          </w:p>
        </w:tc>
        <w:tc>
          <w:tcPr>
            <w:tcW w:w="1789" w:type="dxa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13818385139</w:t>
            </w:r>
          </w:p>
        </w:tc>
        <w:tc>
          <w:tcPr>
            <w:tcW w:w="3049" w:type="dxa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604669576@qq.com</w:t>
            </w:r>
          </w:p>
        </w:tc>
      </w:tr>
      <w:tr>
        <w:tc>
          <w:tcPr>
            <w:tcW w:w="1188" w:type="dxa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沈越</w:t>
            </w:r>
          </w:p>
        </w:tc>
        <w:tc>
          <w:tcPr>
            <w:tcW w:w="1046" w:type="dxa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副教授</w:t>
            </w:r>
          </w:p>
        </w:tc>
        <w:tc>
          <w:tcPr>
            <w:tcW w:w="1450" w:type="dxa"/>
          </w:tcPr>
          <w:p>
            <w:p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新馆102</w:t>
            </w:r>
          </w:p>
        </w:tc>
        <w:tc>
          <w:tcPr>
            <w:tcW w:w="1789" w:type="dxa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15801853175</w:t>
            </w:r>
          </w:p>
        </w:tc>
        <w:tc>
          <w:tcPr>
            <w:tcW w:w="3049" w:type="dxa"/>
          </w:tcPr>
          <w:p>
            <w:pPr>
              <w:spacing w:line="360" w:lineRule="auto"/>
              <w:rPr>
                <w:rFonts w:ascii="Verdana" w:hAnsi="Verdana" w:eastAsia="Verdana" w:cs="Verdana"/>
                <w:color w:val="7F7F7F"/>
                <w:sz w:val="18"/>
                <w:szCs w:val="18"/>
                <w:shd w:val="clear" w:color="auto" w:fill="EFF5FB"/>
              </w:rPr>
            </w:pPr>
            <w:r>
              <w:rPr>
                <w:rFonts w:ascii="Verdana" w:hAnsi="Verdana"/>
                <w:sz w:val="18"/>
                <w:szCs w:val="18"/>
              </w:rPr>
              <w:t>shenyue@shnu.edu.cn</w:t>
            </w:r>
          </w:p>
        </w:tc>
      </w:tr>
      <w:tr>
        <w:tc>
          <w:tcPr>
            <w:tcW w:w="1188" w:type="dxa"/>
          </w:tcPr>
          <w:p>
            <w:pPr>
              <w:spacing w:line="360" w:lineRule="auto"/>
              <w:rPr>
                <w:rFonts w:hint="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祁蓉</w:t>
            </w:r>
          </w:p>
        </w:tc>
        <w:tc>
          <w:tcPr>
            <w:tcW w:w="1046" w:type="dxa"/>
          </w:tcPr>
          <w:p>
            <w:pPr>
              <w:spacing w:line="360" w:lineRule="auto"/>
              <w:rPr>
                <w:rFonts w:hint="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讲师</w:t>
            </w:r>
          </w:p>
        </w:tc>
        <w:tc>
          <w:tcPr>
            <w:tcW w:w="1450" w:type="dxa"/>
          </w:tcPr>
          <w:p>
            <w:pPr>
              <w:spacing w:line="360" w:lineRule="auto"/>
              <w:rPr>
                <w:rFonts w:hint="eastAsia"/>
                <w:kern w:val="0"/>
                <w:szCs w:val="21"/>
              </w:rPr>
            </w:pPr>
          </w:p>
        </w:tc>
        <w:tc>
          <w:tcPr>
            <w:tcW w:w="1789" w:type="dxa"/>
          </w:tcPr>
          <w:p>
            <w:pPr>
              <w:spacing w:line="360" w:lineRule="auto"/>
              <w:jc w:val="center"/>
              <w:rPr>
                <w:rFonts w:hint="eastAsia"/>
                <w:kern w:val="0"/>
                <w:szCs w:val="21"/>
              </w:rPr>
            </w:pPr>
          </w:p>
        </w:tc>
        <w:tc>
          <w:tcPr>
            <w:tcW w:w="3049" w:type="dxa"/>
          </w:tcPr>
          <w:p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</w:tr>
    </w:tbl>
    <w:p>
      <w:pPr>
        <w:pStyle w:val="7"/>
        <w:rPr>
          <w:rFonts w:ascii="黑体" w:hAnsi="黑体" w:cs="黑体"/>
          <w:b/>
          <w:bCs/>
          <w:sz w:val="28"/>
          <w:szCs w:val="28"/>
        </w:rPr>
      </w:pPr>
      <w:r>
        <w:rPr>
          <w:rFonts w:hint="eastAsia" w:ascii="黑体" w:hAnsi="黑体" w:cs="黑体"/>
          <w:b/>
          <w:bCs/>
          <w:sz w:val="28"/>
          <w:szCs w:val="28"/>
        </w:rPr>
        <w:t>一、课程基本信息</w:t>
      </w:r>
    </w:p>
    <w:p>
      <w:pPr>
        <w:spacing w:line="360" w:lineRule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课程名称（中文）：</w:t>
      </w:r>
      <w:r>
        <w:rPr>
          <w:rFonts w:hint="eastAsia"/>
          <w:sz w:val="28"/>
          <w:szCs w:val="28"/>
        </w:rPr>
        <w:t>大学体育与健康</w:t>
      </w:r>
    </w:p>
    <w:p>
      <w:pPr>
        <w:spacing w:line="360" w:lineRule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课程名称（英文）：</w:t>
      </w:r>
      <w:r>
        <w:rPr>
          <w:rFonts w:hint="eastAsia"/>
          <w:sz w:val="28"/>
          <w:szCs w:val="28"/>
        </w:rPr>
        <w:t>University Sports and Health</w:t>
      </w:r>
    </w:p>
    <w:p>
      <w:pPr>
        <w:spacing w:line="360" w:lineRule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课程类别：</w:t>
      </w:r>
      <w:r>
        <w:rPr>
          <w:rFonts w:hint="eastAsia" w:ascii="宋体" w:hAnsi="宋体" w:eastAsia="宋体"/>
          <w:sz w:val="28"/>
          <w:szCs w:val="28"/>
        </w:rPr>
        <w:sym w:font="Wingdings 2" w:char="0052"/>
      </w:r>
      <w:r>
        <w:rPr>
          <w:rFonts w:hint="eastAsia" w:ascii="宋体" w:hAnsi="宋体" w:eastAsia="宋体"/>
          <w:sz w:val="28"/>
          <w:szCs w:val="28"/>
        </w:rPr>
        <w:t xml:space="preserve">通识必修课 </w:t>
      </w:r>
      <w:r>
        <w:rPr>
          <w:rFonts w:ascii="宋体" w:hAnsi="宋体" w:eastAsia="宋体"/>
          <w:sz w:val="28"/>
          <w:szCs w:val="28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□通识</w:t>
      </w:r>
      <w:r>
        <w:rPr>
          <w:rFonts w:ascii="宋体" w:hAnsi="宋体" w:eastAsia="宋体"/>
          <w:sz w:val="28"/>
          <w:szCs w:val="28"/>
        </w:rPr>
        <w:t>选修</w:t>
      </w:r>
      <w:r>
        <w:rPr>
          <w:rFonts w:hint="eastAsia" w:ascii="宋体" w:hAnsi="宋体" w:eastAsia="宋体"/>
          <w:sz w:val="28"/>
          <w:szCs w:val="28"/>
        </w:rPr>
        <w:t xml:space="preserve">课 </w:t>
      </w:r>
      <w:r>
        <w:rPr>
          <w:rFonts w:ascii="宋体" w:hAnsi="宋体" w:eastAsia="宋体"/>
          <w:sz w:val="28"/>
          <w:szCs w:val="28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 xml:space="preserve"> □大类平台课</w:t>
      </w:r>
    </w:p>
    <w:p>
      <w:pPr>
        <w:spacing w:line="360" w:lineRule="auto"/>
        <w:ind w:firstLine="1400" w:firstLineChars="5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□专业必修课 </w:t>
      </w:r>
      <w:r>
        <w:rPr>
          <w:rFonts w:ascii="宋体" w:hAnsi="宋体" w:eastAsia="宋体"/>
          <w:sz w:val="28"/>
          <w:szCs w:val="28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□专业</w:t>
      </w:r>
      <w:r>
        <w:rPr>
          <w:rFonts w:ascii="宋体" w:hAnsi="宋体" w:eastAsia="宋体"/>
          <w:sz w:val="28"/>
          <w:szCs w:val="28"/>
        </w:rPr>
        <w:t>方向</w:t>
      </w:r>
      <w:r>
        <w:rPr>
          <w:rFonts w:hint="eastAsia" w:ascii="宋体" w:hAnsi="宋体" w:eastAsia="宋体"/>
          <w:sz w:val="28"/>
          <w:szCs w:val="28"/>
        </w:rPr>
        <w:t xml:space="preserve">课 </w:t>
      </w:r>
      <w:r>
        <w:rPr>
          <w:rFonts w:ascii="宋体" w:hAnsi="宋体" w:eastAsia="宋体"/>
          <w:sz w:val="28"/>
          <w:szCs w:val="28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□专业</w:t>
      </w:r>
      <w:r>
        <w:rPr>
          <w:rFonts w:ascii="宋体" w:hAnsi="宋体" w:eastAsia="宋体"/>
          <w:sz w:val="28"/>
          <w:szCs w:val="28"/>
        </w:rPr>
        <w:t>拓展</w:t>
      </w:r>
      <w:r>
        <w:rPr>
          <w:rFonts w:hint="eastAsia" w:ascii="宋体" w:hAnsi="宋体" w:eastAsia="宋体"/>
          <w:sz w:val="28"/>
          <w:szCs w:val="28"/>
        </w:rPr>
        <w:t>课</w:t>
      </w:r>
    </w:p>
    <w:p>
      <w:pPr>
        <w:spacing w:line="360" w:lineRule="auto"/>
        <w:ind w:firstLine="1400" w:firstLineChars="5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□实践性环节</w:t>
      </w:r>
    </w:p>
    <w:p>
      <w:pPr>
        <w:spacing w:line="360" w:lineRule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特殊课程类型： </w:t>
      </w:r>
    </w:p>
    <w:p>
      <w:pPr>
        <w:spacing w:line="360" w:lineRule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周学时：2  线上学时：2  线下面授</w:t>
      </w:r>
      <w:r>
        <w:rPr>
          <w:rFonts w:ascii="宋体" w:hAnsi="宋体" w:eastAsia="宋体"/>
          <w:sz w:val="28"/>
          <w:szCs w:val="28"/>
        </w:rPr>
        <w:t>学</w:t>
      </w:r>
      <w:r>
        <w:rPr>
          <w:rFonts w:hint="eastAsia" w:ascii="宋体" w:hAnsi="宋体" w:eastAsia="宋体"/>
          <w:sz w:val="28"/>
          <w:szCs w:val="28"/>
        </w:rPr>
        <w:t>时</w:t>
      </w:r>
      <w:r>
        <w:rPr>
          <w:rFonts w:ascii="宋体" w:hAnsi="宋体" w:eastAsia="宋体"/>
          <w:sz w:val="28"/>
          <w:szCs w:val="28"/>
        </w:rPr>
        <w:t>：</w:t>
      </w:r>
      <w:r>
        <w:rPr>
          <w:rFonts w:hint="eastAsia" w:ascii="宋体" w:hAnsi="宋体" w:eastAsia="宋体"/>
          <w:sz w:val="28"/>
          <w:szCs w:val="28"/>
        </w:rPr>
        <w:t xml:space="preserve">126   总学时：128        </w:t>
      </w:r>
    </w:p>
    <w:p>
      <w:pPr>
        <w:spacing w:line="360" w:lineRule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学分：8</w:t>
      </w:r>
    </w:p>
    <w:p>
      <w:pPr>
        <w:spacing w:line="360" w:lineRule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先修课程：无</w:t>
      </w:r>
    </w:p>
    <w:p>
      <w:pPr>
        <w:spacing w:line="360" w:lineRule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授课</w:t>
      </w:r>
      <w:r>
        <w:rPr>
          <w:rFonts w:ascii="宋体" w:hAnsi="宋体" w:eastAsia="宋体"/>
          <w:sz w:val="28"/>
          <w:szCs w:val="28"/>
        </w:rPr>
        <w:t>对象</w:t>
      </w:r>
      <w:r>
        <w:rPr>
          <w:rFonts w:hint="eastAsia" w:ascii="宋体" w:hAnsi="宋体" w:eastAsia="宋体"/>
          <w:sz w:val="28"/>
          <w:szCs w:val="28"/>
        </w:rPr>
        <w:t>：在校本科生</w:t>
      </w:r>
    </w:p>
    <w:p>
      <w:pPr>
        <w:spacing w:line="360" w:lineRule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8"/>
          <w:szCs w:val="28"/>
        </w:rPr>
        <w:t>大纲制定日期：2020.12.20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三、课程简介</w:t>
      </w:r>
    </w:p>
    <w:p>
      <w:pPr>
        <w:ind w:firstLine="420" w:firstLineChars="200"/>
      </w:pPr>
      <w:r>
        <w:rPr>
          <w:rFonts w:hint="eastAsia"/>
          <w:kern w:val="0"/>
        </w:rPr>
        <w:t>大学体育与健康——乒乓球课是具有极强的观赏性和趣味性的课程，且安全文雅，具有动作舒展大方，娱乐性、观赏性、健身性强等特点。通过课程可使学生掌握乒乓球运动基本技术和技能，提高自己的运动能力；通过课内外的乒乓球教学和锻炼活动，提高自信心，改善心理状态，体验运动的乐趣和成功的感觉，形成积极向上的生活态度和良好的体育道德和行为习惯；通过本课程可明显改善人体心肺功能，塑造健美体形，全面提高身体素质和心理素质；通过主动参与乒乓球的课内外教学活动，积极与他人合作，培养团队意识。</w:t>
      </w:r>
      <w:r>
        <w:rPr>
          <w:rFonts w:hint="eastAsia"/>
        </w:rPr>
        <w:br w:type="textWrapping"/>
      </w:r>
      <w:r>
        <w:rPr>
          <w:rFonts w:hint="eastAsia"/>
        </w:rPr>
        <w:t xml:space="preserve">    本课程主要教授</w:t>
      </w:r>
      <w:r>
        <w:rPr>
          <w:rFonts w:hint="eastAsia" w:asciiTheme="minorEastAsia" w:hAnsiTheme="minorEastAsia" w:cstheme="minorEastAsia"/>
        </w:rPr>
        <w:t>乒乓球基本技术（发球、正手攻球、反手推挡、搓球）、正、反手拉球技术、杀高球技术</w:t>
      </w:r>
      <w:r>
        <w:rPr>
          <w:rFonts w:hint="eastAsia"/>
        </w:rPr>
        <w:t>等技术，在掌握以上内容的基础上，学习必要的乒乓球理论知识，教会学生乒乓球比赛的组织法与裁判法。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四、课程目标</w:t>
      </w:r>
    </w:p>
    <w:p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Arial" w:hAnsi="Arial" w:cs="Arial"/>
          <w:szCs w:val="21"/>
        </w:rPr>
      </w:pPr>
      <w:r>
        <w:rPr>
          <w:rFonts w:hint="eastAsia" w:ascii="Arial" w:hAnsi="Arial" w:eastAsia="宋体" w:cs="Arial"/>
          <w:kern w:val="0"/>
          <w:szCs w:val="21"/>
          <w:shd w:val="clear" w:color="auto" w:fill="FFFFFF"/>
          <w:lang w:bidi="ar"/>
        </w:rPr>
        <w:t>大学体育与健康</w:t>
      </w:r>
      <w:r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  <w:t>是大学生以</w:t>
      </w:r>
      <w:r>
        <w:fldChar w:fldCharType="begin"/>
      </w:r>
      <w:r>
        <w:instrText xml:space="preserve"> HYPERLINK "https://baike.baidu.com/item/%E8%BA%AB%E4%BD%93%E7%BB%83%E4%B9%A0" \t "https://baike.baidu.com/item/%E5%85%A8%E5%9B%BD%E6%99%AE%E9%80%9A%E9%AB%98%E7%AD%89%E5%AD%A6%E6%A0%A1%E4%BD%93%E8%82%B2%E8%AF%BE%E7%A8%8B%E6%95%99%E5%AD%A6%E6%8C%87%E5%AF%BC%E7%BA%B2%E8%A6%81/_blank" </w:instrText>
      </w:r>
      <w:r>
        <w:fldChar w:fldCharType="separate"/>
      </w:r>
      <w:r>
        <w:rPr>
          <w:rStyle w:val="6"/>
          <w:rFonts w:ascii="Arial" w:hAnsi="Arial" w:eastAsia="宋体" w:cs="Arial"/>
          <w:color w:val="auto"/>
          <w:szCs w:val="21"/>
          <w:u w:val="none"/>
          <w:shd w:val="clear" w:color="auto" w:fill="FFFFFF"/>
        </w:rPr>
        <w:t>身体练习</w:t>
      </w:r>
      <w:r>
        <w:rPr>
          <w:rStyle w:val="6"/>
          <w:rFonts w:ascii="Arial" w:hAnsi="Arial" w:eastAsia="宋体" w:cs="Arial"/>
          <w:color w:val="auto"/>
          <w:szCs w:val="21"/>
          <w:u w:val="none"/>
          <w:shd w:val="clear" w:color="auto" w:fill="FFFFFF"/>
        </w:rPr>
        <w:fldChar w:fldCharType="end"/>
      </w:r>
      <w:r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  <w:t>为主要手段，通过合理的体育教育和科学的体育锻炼过程，达到增强体质、增进健康和提高体育素养为主要目标的公共必修课程；寓促进身心和谐发展、思想品德教育、文化科学教育、生活与体育技能教育于身体活动并有机结合的教育过程。</w:t>
      </w:r>
      <w:r>
        <w:rPr>
          <w:rFonts w:hint="eastAsia" w:ascii="Arial" w:hAnsi="Arial" w:eastAsia="宋体" w:cs="Arial"/>
          <w:kern w:val="0"/>
          <w:szCs w:val="21"/>
          <w:shd w:val="clear" w:color="auto" w:fill="FFFFFF"/>
          <w:lang w:bidi="ar"/>
        </w:rPr>
        <w:t>其课程目标如下：</w:t>
      </w:r>
    </w:p>
    <w:p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</w:pPr>
      <w:r>
        <w:rPr>
          <w:rFonts w:hint="eastAsia" w:ascii="Arial" w:hAnsi="Arial" w:eastAsia="宋体" w:cs="Arial"/>
          <w:kern w:val="0"/>
          <w:szCs w:val="21"/>
          <w:shd w:val="clear" w:color="auto" w:fill="FFFFFF"/>
          <w:lang w:bidi="ar"/>
        </w:rPr>
        <w:t>（一）运动参与目标：积极参与各种</w:t>
      </w:r>
      <w:r>
        <w:fldChar w:fldCharType="begin"/>
      </w:r>
      <w:r>
        <w:instrText xml:space="preserve"> HYPERLINK "https://baike.baidu.com/item/%E4%BD%93%E8%82%B2%E6%B4%BB%E5%8A%A8" \t "https://baike.baidu.com/item/%E5%85%A8%E5%9B%BD%E6%99%AE%E9%80%9A%E9%AB%98%E7%AD%89%E5%AD%A6%E6%A0%A1%E4%BD%93%E8%82%B2%E8%AF%BE%E7%A8%8B%E6%95%99%E5%AD%A6%E6%8C%87%E5%AF%BC%E7%BA%B2%E8%A6%81/_blank" </w:instrText>
      </w:r>
      <w:r>
        <w:fldChar w:fldCharType="separate"/>
      </w:r>
      <w:r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  <w:t>体育活动</w:t>
      </w:r>
      <w:r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  <w:fldChar w:fldCharType="end"/>
      </w:r>
      <w:r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  <w:t>并基本形成自觉锻炼的习惯，基本形成</w:t>
      </w:r>
      <w:r>
        <w:fldChar w:fldCharType="begin"/>
      </w:r>
      <w:r>
        <w:instrText xml:space="preserve"> HYPERLINK "https://baike.baidu.com/item/%E7%BB%88%E8%BA%AB%E4%BD%93%E8%82%B2" \t "https://baike.baidu.com/item/%E5%85%A8%E5%9B%BD%E6%99%AE%E9%80%9A%E9%AB%98%E7%AD%89%E5%AD%A6%E6%A0%A1%E4%BD%93%E8%82%B2%E8%AF%BE%E7%A8%8B%E6%95%99%E5%AD%A6%E6%8C%87%E5%AF%BC%E7%BA%B2%E8%A6%81/_blank" </w:instrText>
      </w:r>
      <w:r>
        <w:fldChar w:fldCharType="separate"/>
      </w:r>
      <w:r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  <w:t>终身体育</w:t>
      </w:r>
      <w:r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  <w:fldChar w:fldCharType="end"/>
      </w:r>
      <w:r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  <w:t>的意识，能够编制可行的个人锻炼计划，具有一定的</w:t>
      </w:r>
      <w:r>
        <w:fldChar w:fldCharType="begin"/>
      </w:r>
      <w:r>
        <w:instrText xml:space="preserve"> HYPERLINK "https://baike.baidu.com/item/%E4%BD%93%E8%82%B2%E6%96%87%E5%8C%96" \t "https://baike.baidu.com/item/%E5%85%A8%E5%9B%BD%E6%99%AE%E9%80%9A%E9%AB%98%E7%AD%89%E5%AD%A6%E6%A0%A1%E4%BD%93%E8%82%B2%E8%AF%BE%E7%A8%8B%E6%95%99%E5%AD%A6%E6%8C%87%E5%AF%BC%E7%BA%B2%E8%A6%81/_blank" </w:instrText>
      </w:r>
      <w:r>
        <w:fldChar w:fldCharType="separate"/>
      </w:r>
      <w:r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  <w:t>体育文化</w:t>
      </w:r>
      <w:r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  <w:fldChar w:fldCharType="end"/>
      </w:r>
      <w:r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  <w:t>欣赏能力。</w:t>
      </w:r>
    </w:p>
    <w:p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</w:pPr>
      <w:r>
        <w:rPr>
          <w:rFonts w:hint="eastAsia" w:ascii="Arial" w:hAnsi="Arial" w:eastAsia="宋体" w:cs="Arial"/>
          <w:kern w:val="0"/>
          <w:szCs w:val="21"/>
          <w:shd w:val="clear" w:color="auto" w:fill="FFFFFF"/>
          <w:lang w:bidi="ar"/>
        </w:rPr>
        <w:t>（二）社会适应目标：养成良好的行为习惯，形成健康的生活方式；运用适宜的方法调节自己的情绪；在运动中体验运动的乐趣和成功的感觉；表现出良好的</w:t>
      </w:r>
      <w:r>
        <w:fldChar w:fldCharType="begin"/>
      </w:r>
      <w:r>
        <w:instrText xml:space="preserve"> HYPERLINK "https://baike.baidu.com/item/%E4%BD%93%E8%82%B2%E9%81%93%E5%BE%B7" \t "https://baike.baidu.com/item/%E5%85%A8%E5%9B%BD%E6%99%AE%E9%80%9A%E9%AB%98%E7%AD%89%E5%AD%A6%E6%A0%A1%E4%BD%93%E8%82%B2%E8%AF%BE%E7%A8%8B%E6%95%99%E5%AD%A6%E6%8C%87%E5%AF%BC%E7%BA%B2%E8%A6%81/_blank" </w:instrText>
      </w:r>
      <w:r>
        <w:fldChar w:fldCharType="separate"/>
      </w:r>
      <w:r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  <w:t>体育道德</w:t>
      </w:r>
      <w:r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  <w:fldChar w:fldCharType="end"/>
      </w:r>
      <w:r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  <w:t>和合作精神；正确处理竞争与合作的关系。</w:t>
      </w:r>
    </w:p>
    <w:p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Arial" w:hAnsi="Arial" w:eastAsia="宋体" w:cs="Arial"/>
          <w:kern w:val="0"/>
          <w:szCs w:val="21"/>
          <w:shd w:val="clear" w:color="auto" w:fill="FFFFFF"/>
          <w:lang w:bidi="ar"/>
        </w:rPr>
      </w:pPr>
      <w:r>
        <w:rPr>
          <w:rFonts w:hint="eastAsia" w:ascii="Arial" w:hAnsi="Arial" w:eastAsia="宋体" w:cs="Arial"/>
          <w:kern w:val="0"/>
          <w:szCs w:val="21"/>
          <w:shd w:val="clear" w:color="auto" w:fill="FFFFFF"/>
          <w:lang w:bidi="ar"/>
        </w:rPr>
        <w:t>（三）基本知识与运动技能目标：掌握体育基本理论知识和专项运动技能，积极提高运动技术水平，发展自己的运动才能，学生在专项上达到一定的水准，部分学生在该运动项目上达到国家等级运动员水平；掌握常见运动创伤的处置方法。</w:t>
      </w:r>
    </w:p>
    <w:p>
      <w:pPr>
        <w:pStyle w:val="8"/>
        <w:spacing w:line="360" w:lineRule="auto"/>
        <w:ind w:firstLine="0" w:firstLineChars="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课程目标与毕业要求指标点</w:t>
      </w:r>
      <w:r>
        <w:rPr>
          <w:sz w:val="24"/>
          <w:szCs w:val="24"/>
        </w:rPr>
        <w:t>高支撑</w:t>
      </w:r>
      <w:r>
        <w:rPr>
          <w:rFonts w:hint="eastAsia"/>
          <w:sz w:val="24"/>
          <w:szCs w:val="24"/>
        </w:rPr>
        <w:t>的对应关系表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4789"/>
        <w:gridCol w:w="2491"/>
      </w:tblGrid>
      <w:tr>
        <w:tc>
          <w:tcPr>
            <w:tcW w:w="1242" w:type="dxa"/>
            <w:shd w:val="clear" w:color="auto" w:fill="auto"/>
          </w:tcPr>
          <w:p>
            <w:pPr>
              <w:pStyle w:val="8"/>
              <w:spacing w:line="360" w:lineRule="auto"/>
              <w:ind w:firstLine="0" w:firstLineChars="0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毕业要求</w:t>
            </w:r>
          </w:p>
        </w:tc>
        <w:tc>
          <w:tcPr>
            <w:tcW w:w="4789" w:type="dxa"/>
            <w:shd w:val="clear" w:color="auto" w:fill="auto"/>
            <w:vAlign w:val="center"/>
          </w:tcPr>
          <w:p>
            <w:pPr>
              <w:pStyle w:val="8"/>
              <w:spacing w:line="360" w:lineRule="auto"/>
              <w:ind w:firstLine="0" w:firstLineChars="0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分解指标点</w:t>
            </w:r>
          </w:p>
        </w:tc>
        <w:tc>
          <w:tcPr>
            <w:tcW w:w="2491" w:type="dxa"/>
            <w:shd w:val="clear" w:color="auto" w:fill="auto"/>
            <w:vAlign w:val="center"/>
          </w:tcPr>
          <w:p>
            <w:pPr>
              <w:pStyle w:val="8"/>
              <w:spacing w:line="360" w:lineRule="auto"/>
              <w:ind w:firstLine="0" w:firstLineChars="0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课程目标</w:t>
            </w:r>
          </w:p>
        </w:tc>
      </w:tr>
      <w:tr>
        <w:tc>
          <w:tcPr>
            <w:tcW w:w="1242" w:type="dxa"/>
            <w:shd w:val="clear" w:color="auto" w:fill="auto"/>
            <w:vAlign w:val="center"/>
          </w:tcPr>
          <w:p>
            <w:pPr>
              <w:pStyle w:val="8"/>
              <w:spacing w:line="360" w:lineRule="auto"/>
              <w:ind w:firstLine="0" w:firstLineChars="0"/>
              <w:jc w:val="center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综合育人</w:t>
            </w:r>
          </w:p>
        </w:tc>
        <w:tc>
          <w:tcPr>
            <w:tcW w:w="4789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能够运用运动相关理论解释健身育人的价值和途径。</w:t>
            </w:r>
          </w:p>
          <w:p>
            <w:pPr>
              <w:widowControl/>
              <w:jc w:val="left"/>
              <w:textAlignment w:val="top"/>
              <w:rPr>
                <w:rFonts w:ascii="等线" w:hAnsi="等线" w:eastAsia="等线" w:cs="等线"/>
                <w:color w:val="FF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能够设计健身方案、组织和策划班级体育活动，初步获得体育育人的能力和经验。</w:t>
            </w:r>
          </w:p>
        </w:tc>
        <w:tc>
          <w:tcPr>
            <w:tcW w:w="2491" w:type="dxa"/>
            <w:shd w:val="clear" w:color="auto" w:fill="auto"/>
            <w:vAlign w:val="center"/>
          </w:tcPr>
          <w:p>
            <w:pPr>
              <w:pStyle w:val="8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运动参与</w:t>
            </w:r>
          </w:p>
        </w:tc>
      </w:tr>
      <w:tr>
        <w:tc>
          <w:tcPr>
            <w:tcW w:w="1242" w:type="dxa"/>
            <w:shd w:val="clear" w:color="auto" w:fill="auto"/>
            <w:vAlign w:val="center"/>
          </w:tcPr>
          <w:p>
            <w:pPr>
              <w:pStyle w:val="8"/>
              <w:spacing w:line="360" w:lineRule="auto"/>
              <w:ind w:firstLine="0" w:firstLineChars="0"/>
              <w:jc w:val="center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沟通合作</w:t>
            </w:r>
          </w:p>
        </w:tc>
        <w:tc>
          <w:tcPr>
            <w:tcW w:w="4789" w:type="dxa"/>
            <w:shd w:val="clear" w:color="auto" w:fill="auto"/>
          </w:tcPr>
          <w:p>
            <w:pPr>
              <w:pStyle w:val="8"/>
              <w:ind w:firstLine="0" w:firstLineChars="0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善于团队合作，在团队任务中具有良好的合作与协调能力。</w:t>
            </w:r>
          </w:p>
          <w:p>
            <w:pPr>
              <w:pStyle w:val="8"/>
              <w:ind w:firstLine="0" w:firstLineChars="0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善于团队合作，在团队任务中具有良好的合作与协调能力。</w:t>
            </w:r>
          </w:p>
        </w:tc>
        <w:tc>
          <w:tcPr>
            <w:tcW w:w="2491" w:type="dxa"/>
            <w:shd w:val="clear" w:color="auto" w:fill="auto"/>
            <w:vAlign w:val="center"/>
          </w:tcPr>
          <w:p>
            <w:pPr>
              <w:pStyle w:val="8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社会适应</w:t>
            </w:r>
          </w:p>
        </w:tc>
      </w:tr>
      <w:tr>
        <w:tc>
          <w:tcPr>
            <w:tcW w:w="1242" w:type="dxa"/>
            <w:shd w:val="clear" w:color="auto" w:fill="auto"/>
            <w:vAlign w:val="center"/>
          </w:tcPr>
          <w:p>
            <w:pPr>
              <w:pStyle w:val="8"/>
              <w:spacing w:line="360" w:lineRule="auto"/>
              <w:ind w:firstLine="0" w:firstLineChars="0"/>
              <w:jc w:val="center"/>
              <w:rPr>
                <w:rFonts w:ascii="宋体" w:hAnsi="宋体" w:eastAsia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学科素养</w:t>
            </w:r>
          </w:p>
        </w:tc>
        <w:tc>
          <w:tcPr>
            <w:tcW w:w="4789" w:type="dxa"/>
            <w:shd w:val="clear" w:color="auto" w:fill="auto"/>
          </w:tcPr>
          <w:p>
            <w:pPr>
              <w:pStyle w:val="8"/>
              <w:ind w:firstLine="0" w:firstLineChars="0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掌握课外、校园体育活动组织与管理的知识与方法。</w:t>
            </w:r>
          </w:p>
          <w:p>
            <w:pPr>
              <w:pStyle w:val="8"/>
              <w:ind w:firstLine="0" w:firstLineChars="0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掌握1-2项专项运动技能，能做会讲；具备良好的身体素质，胜任学校体育活动的指导。</w:t>
            </w:r>
          </w:p>
        </w:tc>
        <w:tc>
          <w:tcPr>
            <w:tcW w:w="2491" w:type="dxa"/>
            <w:shd w:val="clear" w:color="auto" w:fill="auto"/>
            <w:vAlign w:val="center"/>
          </w:tcPr>
          <w:p>
            <w:pPr>
              <w:pStyle w:val="8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基本知识和运动技能</w:t>
            </w:r>
          </w:p>
        </w:tc>
      </w:tr>
    </w:tbl>
    <w:p>
      <w:pPr>
        <w:rPr>
          <w:szCs w:val="21"/>
        </w:rPr>
      </w:pPr>
    </w:p>
    <w:p>
      <w:pPr>
        <w:rPr>
          <w:rFonts w:asciiTheme="minorEastAsia" w:hAnsiTheme="minorEastAsia" w:cstheme="minorEastAsia"/>
        </w:rPr>
      </w:pPr>
      <w:r>
        <w:rPr>
          <w:rFonts w:hint="eastAsia"/>
          <w:b/>
          <w:sz w:val="28"/>
          <w:szCs w:val="28"/>
          <w:lang w:val="en-US" w:eastAsia="zh-CN"/>
        </w:rPr>
        <w:t>五</w:t>
      </w:r>
      <w:r>
        <w:rPr>
          <w:rFonts w:hint="eastAsia"/>
          <w:b/>
          <w:sz w:val="28"/>
          <w:szCs w:val="28"/>
        </w:rPr>
        <w:t>、课程内容与进度安排</w:t>
      </w:r>
    </w:p>
    <w:p>
      <w:pPr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cstheme="minorEastAsia"/>
          <w:b/>
          <w:szCs w:val="21"/>
        </w:rPr>
        <w:t>（一）课程内容</w:t>
      </w:r>
    </w:p>
    <w:p>
      <w:pPr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第一部分 理论部分</w:t>
      </w:r>
    </w:p>
    <w:p>
      <w:pPr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1、当代乒乓球运动的发展潮流和世界格局。</w:t>
      </w:r>
    </w:p>
    <w:p>
      <w:pPr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2、乒乓球运动的基本规则和裁判法。</w:t>
      </w:r>
    </w:p>
    <w:p>
      <w:pPr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3、乒乓球打法和对应器材的技术特点。</w:t>
      </w:r>
    </w:p>
    <w:p>
      <w:pPr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4、进行乒乓球运动锻炼的基本原则及方法。</w:t>
      </w:r>
    </w:p>
    <w:p>
      <w:pPr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第二部分 实践部分</w:t>
      </w:r>
    </w:p>
    <w:p>
      <w:pPr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1、基本技术</w:t>
      </w:r>
    </w:p>
    <w:p>
      <w:pPr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（1）基本站位与准备姿势。</w:t>
      </w:r>
    </w:p>
    <w:p>
      <w:pPr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（2）握拍法：直拍握法和横拍握法。</w:t>
      </w:r>
    </w:p>
    <w:p>
      <w:pPr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（3）步法：单步、并步、跨步、跳步、交叉步、小碎步。</w:t>
      </w:r>
    </w:p>
    <w:p>
      <w:pPr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（4）发球与接发球。</w:t>
      </w:r>
    </w:p>
    <w:p>
      <w:pPr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（5）推挡球技术。</w:t>
      </w:r>
    </w:p>
    <w:p>
      <w:pPr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（6）攻球技术。</w:t>
      </w:r>
    </w:p>
    <w:p>
      <w:pPr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（7）搓球技术。</w:t>
      </w:r>
    </w:p>
    <w:p>
      <w:pPr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2、基本战术</w:t>
      </w:r>
    </w:p>
    <w:p>
      <w:pPr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（1）单打战术：发球抢攻战术、接发球抢攻战术、近台快攻战术、远台对拉战术。</w:t>
      </w:r>
    </w:p>
    <w:p>
      <w:pPr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（2）双打战术：发球抢攻战术、接发球抢攻战术。</w:t>
      </w:r>
    </w:p>
    <w:p>
      <w:pPr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 xml:space="preserve"> 3、身体素质：速度、耐力、力量、灵敏与协调。</w:t>
      </w:r>
    </w:p>
    <w:p>
      <w:pPr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第三部分 能力培养部分</w:t>
      </w:r>
    </w:p>
    <w:p>
      <w:pPr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（1）培养自我锻炼与欣赏乒乓球运动的能力。</w:t>
      </w:r>
    </w:p>
    <w:p>
      <w:pPr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（2）培养相互纠正、相互传授技术、相互交流经验的学习方法。</w:t>
      </w:r>
    </w:p>
    <w:p>
      <w:pPr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（3）培养组织乒乓球活动、传授乒乓球技战术与裁判的能力。</w:t>
      </w:r>
    </w:p>
    <w:p>
      <w:pPr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（4）培养长期锻炼的习惯，使之成为终身锻炼的运动项目之一。</w:t>
      </w:r>
    </w:p>
    <w:p>
      <w:pPr>
        <w:rPr>
          <w:rFonts w:asciiTheme="minorEastAsia" w:hAnsiTheme="minorEastAsia" w:cstheme="minorEastAsia"/>
        </w:rPr>
      </w:pPr>
    </w:p>
    <w:p>
      <w:pPr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  <w:b/>
          <w:szCs w:val="21"/>
        </w:rPr>
        <w:t>（二）教学进度1、3</w:t>
      </w:r>
    </w:p>
    <w:tbl>
      <w:tblPr>
        <w:tblStyle w:val="4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969"/>
        <w:gridCol w:w="2410"/>
        <w:gridCol w:w="1701"/>
      </w:tblGrid>
      <w:t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教学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周次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授课内容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授课形式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课外学习要求</w:t>
            </w:r>
          </w:p>
        </w:tc>
      </w:tr>
      <w:t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</w:t>
            </w:r>
          </w:p>
        </w:tc>
        <w:tc>
          <w:tcPr>
            <w:tcW w:w="396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1、介绍本学期教学内容、要求、考核标准、队列安排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2、简介乒乓球运动的特点及概况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3、理解乒乓球直拍、横拍打法技术特点、对应器材和握拍法，使学生确定自己的握法并掌握</w:t>
            </w:r>
          </w:p>
        </w:tc>
        <w:tc>
          <w:tcPr>
            <w:tcW w:w="2410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参阅书本或网络有关资料</w:t>
            </w:r>
          </w:p>
        </w:tc>
      </w:tr>
      <w:t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2</w:t>
            </w:r>
          </w:p>
        </w:tc>
        <w:tc>
          <w:tcPr>
            <w:tcW w:w="3969" w:type="dxa"/>
          </w:tcPr>
          <w:p>
            <w:pPr>
              <w:numPr>
                <w:ilvl w:val="0"/>
                <w:numId w:val="2"/>
              </w:num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掌握基本站位、准备姿势</w:t>
            </w:r>
          </w:p>
          <w:p>
            <w:pPr>
              <w:numPr>
                <w:ilvl w:val="0"/>
                <w:numId w:val="2"/>
              </w:num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了解球拍、球桌、球网、场地的基本知识</w:t>
            </w:r>
          </w:p>
          <w:p>
            <w:pPr>
              <w:numPr>
                <w:ilvl w:val="0"/>
                <w:numId w:val="2"/>
              </w:num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复习握拍法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4、球性练习：托球、颠球、对墙打</w:t>
            </w:r>
          </w:p>
        </w:tc>
        <w:tc>
          <w:tcPr>
            <w:tcW w:w="2410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课外进行速度练习：30米加速跑6次以上</w:t>
            </w:r>
          </w:p>
        </w:tc>
      </w:tr>
      <w:tr>
        <w:trPr>
          <w:trHeight w:val="722" w:hRule="atLeast"/>
        </w:trP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</w:t>
            </w:r>
          </w:p>
        </w:tc>
        <w:tc>
          <w:tcPr>
            <w:tcW w:w="3969" w:type="dxa"/>
          </w:tcPr>
          <w:p>
            <w:pPr>
              <w:numPr>
                <w:ilvl w:val="0"/>
                <w:numId w:val="3"/>
              </w:num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复习握拍、球性练习</w:t>
            </w:r>
          </w:p>
          <w:p>
            <w:pPr>
              <w:numPr>
                <w:ilvl w:val="0"/>
                <w:numId w:val="3"/>
              </w:num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掌握正手平击发球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3、速度素质练习</w:t>
            </w:r>
          </w:p>
        </w:tc>
        <w:tc>
          <w:tcPr>
            <w:tcW w:w="2410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课外进行速度练习：30米加速跑6次以上</w:t>
            </w:r>
          </w:p>
        </w:tc>
      </w:tr>
      <w:t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4</w:t>
            </w:r>
          </w:p>
        </w:tc>
        <w:tc>
          <w:tcPr>
            <w:tcW w:w="396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1、复习正手平击发球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2、掌握直拍反手推挡、横拍反手拨球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3、力量素质练习</w:t>
            </w:r>
          </w:p>
        </w:tc>
        <w:tc>
          <w:tcPr>
            <w:tcW w:w="2410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rFonts w:asciiTheme="minorEastAsia" w:hAnsiTheme="minorEastAsia" w:cstheme="minorEastAsia"/>
              </w:rPr>
            </w:pP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仰卧起坐</w:t>
            </w:r>
          </w:p>
        </w:tc>
      </w:tr>
      <w:t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5</w:t>
            </w:r>
          </w:p>
        </w:tc>
        <w:tc>
          <w:tcPr>
            <w:tcW w:w="396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1、复习正手平击发球、反手推挡/拨球技术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2、掌握步伐：单步、并步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3、速度素质练习</w:t>
            </w:r>
          </w:p>
        </w:tc>
        <w:tc>
          <w:tcPr>
            <w:tcW w:w="2410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50米跑4次</w:t>
            </w:r>
          </w:p>
        </w:tc>
      </w:tr>
      <w:t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6</w:t>
            </w:r>
          </w:p>
        </w:tc>
        <w:tc>
          <w:tcPr>
            <w:tcW w:w="396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1、复习正手平击发球、反手推挡/拨球、单步、并步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2、掌握步伐：跨步、跳步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3、灵敏素质练习</w:t>
            </w:r>
          </w:p>
        </w:tc>
        <w:tc>
          <w:tcPr>
            <w:tcW w:w="2410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多级跳10*5组</w:t>
            </w:r>
          </w:p>
        </w:tc>
      </w:tr>
      <w:t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7</w:t>
            </w:r>
          </w:p>
        </w:tc>
        <w:tc>
          <w:tcPr>
            <w:tcW w:w="3969" w:type="dxa"/>
          </w:tcPr>
          <w:p>
            <w:pPr>
              <w:numPr>
                <w:ilvl w:val="0"/>
                <w:numId w:val="4"/>
              </w:num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复习正手平击发球、反手推挡/拨球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2、掌握正手攻球技术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3、下肢力量练习</w:t>
            </w:r>
          </w:p>
        </w:tc>
        <w:tc>
          <w:tcPr>
            <w:tcW w:w="2410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多级跳10*5组</w:t>
            </w:r>
          </w:p>
        </w:tc>
      </w:tr>
      <w:t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8</w:t>
            </w:r>
          </w:p>
        </w:tc>
        <w:tc>
          <w:tcPr>
            <w:tcW w:w="396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1、复习左推右攻（拨）技术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2、掌握步伐：交叉步、小碎步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3、</w:t>
            </w:r>
            <w:r>
              <w:rPr>
                <w:rFonts w:hint="eastAsia"/>
                <w:b/>
              </w:rPr>
              <w:t>立定跳远测试</w:t>
            </w:r>
          </w:p>
        </w:tc>
        <w:tc>
          <w:tcPr>
            <w:tcW w:w="2410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随堂教学与测验</w:t>
            </w:r>
          </w:p>
        </w:tc>
        <w:tc>
          <w:tcPr>
            <w:tcW w:w="1701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仰卧起坐</w:t>
            </w:r>
          </w:p>
        </w:tc>
      </w:tr>
      <w:t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9</w:t>
            </w:r>
          </w:p>
        </w:tc>
        <w:tc>
          <w:tcPr>
            <w:tcW w:w="396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1、复习左推右攻（拨）技术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2、理解旋转原理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3、掌握下旋旋球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3、步伐综合训练</w:t>
            </w:r>
          </w:p>
        </w:tc>
        <w:tc>
          <w:tcPr>
            <w:tcW w:w="2410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耐力跑1000米以上</w:t>
            </w:r>
          </w:p>
        </w:tc>
      </w:tr>
      <w:t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10</w:t>
            </w:r>
          </w:p>
        </w:tc>
        <w:tc>
          <w:tcPr>
            <w:tcW w:w="396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1、复习下旋发球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2、掌握接下旋球：搓球，理解快搓和慢搓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3、巩固左推右攻（拨）技术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4、灵敏素质练习</w:t>
            </w:r>
          </w:p>
        </w:tc>
        <w:tc>
          <w:tcPr>
            <w:tcW w:w="2410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耐力跑1000米以上</w:t>
            </w:r>
          </w:p>
        </w:tc>
      </w:tr>
      <w:t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11</w:t>
            </w:r>
          </w:p>
        </w:tc>
        <w:tc>
          <w:tcPr>
            <w:tcW w:w="396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1、复习下旋发球和搓球技术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2、理解搓球进阶技术：摆短、劈长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3、了解基本战术，初步建立自身打法</w:t>
            </w:r>
          </w:p>
        </w:tc>
        <w:tc>
          <w:tcPr>
            <w:tcW w:w="2410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耐力跑800米以上</w:t>
            </w:r>
          </w:p>
        </w:tc>
      </w:tr>
      <w:t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12</w:t>
            </w:r>
          </w:p>
        </w:tc>
        <w:tc>
          <w:tcPr>
            <w:tcW w:w="3969" w:type="dxa"/>
          </w:tcPr>
          <w:p>
            <w:pPr>
              <w:numPr>
                <w:ilvl w:val="0"/>
                <w:numId w:val="5"/>
              </w:num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掌握单打比赛规则</w:t>
            </w:r>
          </w:p>
          <w:p>
            <w:pPr>
              <w:numPr>
                <w:ilvl w:val="0"/>
                <w:numId w:val="5"/>
              </w:num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理解发球进阶技术：发不转球、上旋球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3、单打教学比赛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4、</w:t>
            </w:r>
            <w:r>
              <w:rPr>
                <w:rFonts w:hint="eastAsia"/>
                <w:b/>
                <w:szCs w:val="21"/>
              </w:rPr>
              <w:t>50米跑测试</w:t>
            </w:r>
          </w:p>
        </w:tc>
        <w:tc>
          <w:tcPr>
            <w:tcW w:w="2410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随堂教学与测验</w:t>
            </w:r>
          </w:p>
        </w:tc>
        <w:tc>
          <w:tcPr>
            <w:tcW w:w="1701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耐力跑800米以上</w:t>
            </w:r>
          </w:p>
        </w:tc>
      </w:tr>
      <w:t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13</w:t>
            </w:r>
          </w:p>
        </w:tc>
        <w:tc>
          <w:tcPr>
            <w:tcW w:w="396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1、了解弧圈球技术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2、理解发球抢攻战术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3、单打教学比赛</w:t>
            </w:r>
          </w:p>
        </w:tc>
        <w:tc>
          <w:tcPr>
            <w:tcW w:w="2410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力量与耐力练习</w:t>
            </w:r>
          </w:p>
        </w:tc>
      </w:tr>
      <w:t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14</w:t>
            </w:r>
          </w:p>
        </w:tc>
        <w:tc>
          <w:tcPr>
            <w:tcW w:w="3969" w:type="dxa"/>
          </w:tcPr>
          <w:p>
            <w:pPr>
              <w:numPr>
                <w:ilvl w:val="0"/>
                <w:numId w:val="6"/>
              </w:num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理解双打比赛规则</w:t>
            </w:r>
          </w:p>
          <w:p>
            <w:pPr>
              <w:numPr>
                <w:ilvl w:val="0"/>
                <w:numId w:val="6"/>
              </w:num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双打教学比赛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3、复习左推右攻（拨）技术</w:t>
            </w:r>
          </w:p>
        </w:tc>
        <w:tc>
          <w:tcPr>
            <w:tcW w:w="2410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随堂教学与测验</w:t>
            </w:r>
          </w:p>
        </w:tc>
        <w:tc>
          <w:tcPr>
            <w:tcW w:w="1701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力量与耐力练习</w:t>
            </w:r>
          </w:p>
        </w:tc>
      </w:tr>
      <w:t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15</w:t>
            </w:r>
          </w:p>
        </w:tc>
        <w:tc>
          <w:tcPr>
            <w:tcW w:w="396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1、复习左推右攻（拨）技术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2、了解近台快攻战术、远台对拉战术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3、推挡（拨球）测验</w:t>
            </w:r>
          </w:p>
        </w:tc>
        <w:tc>
          <w:tcPr>
            <w:tcW w:w="2410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随堂教学与测验</w:t>
            </w:r>
          </w:p>
        </w:tc>
        <w:tc>
          <w:tcPr>
            <w:tcW w:w="1701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力量与耐力练习</w:t>
            </w:r>
          </w:p>
        </w:tc>
      </w:tr>
      <w:t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16</w:t>
            </w:r>
          </w:p>
        </w:tc>
        <w:tc>
          <w:tcPr>
            <w:tcW w:w="396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1、复习正手平击发球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2、正手平击发球测验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3、学期总结与其他各项补测</w:t>
            </w:r>
          </w:p>
        </w:tc>
        <w:tc>
          <w:tcPr>
            <w:tcW w:w="2410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随堂教学与测验</w:t>
            </w:r>
          </w:p>
        </w:tc>
        <w:tc>
          <w:tcPr>
            <w:tcW w:w="1701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力量与耐力练习</w:t>
            </w:r>
          </w:p>
        </w:tc>
      </w:tr>
    </w:tbl>
    <w:p>
      <w:pPr>
        <w:rPr>
          <w:rFonts w:asciiTheme="minorEastAsia" w:hAnsiTheme="minorEastAsia" w:cstheme="minorEastAsia"/>
        </w:rPr>
      </w:pPr>
    </w:p>
    <w:p>
      <w:pPr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  <w:b/>
          <w:szCs w:val="21"/>
        </w:rPr>
        <w:t>（二）教学进度2、4</w:t>
      </w:r>
    </w:p>
    <w:tbl>
      <w:tblPr>
        <w:tblStyle w:val="4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969"/>
        <w:gridCol w:w="2410"/>
        <w:gridCol w:w="1701"/>
      </w:tblGrid>
      <w:t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教学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周次</w:t>
            </w:r>
          </w:p>
        </w:tc>
        <w:tc>
          <w:tcPr>
            <w:tcW w:w="3969" w:type="dxa"/>
            <w:vAlign w:val="center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授课内容</w:t>
            </w:r>
          </w:p>
        </w:tc>
        <w:tc>
          <w:tcPr>
            <w:tcW w:w="2410" w:type="dxa"/>
            <w:vAlign w:val="center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授课形式</w:t>
            </w:r>
          </w:p>
        </w:tc>
        <w:tc>
          <w:tcPr>
            <w:tcW w:w="1701" w:type="dxa"/>
            <w:vAlign w:val="center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课外学习要求</w:t>
            </w:r>
          </w:p>
        </w:tc>
      </w:tr>
      <w:t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</w:t>
            </w:r>
          </w:p>
        </w:tc>
        <w:tc>
          <w:tcPr>
            <w:tcW w:w="396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1、介绍本学期教学内容、要求、考核标准、队列安排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2、简介乒乓球运动的特点及概况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3、理解乒乓球直拍、横拍打法技术特点、对应器材和握拍法，使学生确定自己的握法并掌握</w:t>
            </w:r>
          </w:p>
        </w:tc>
        <w:tc>
          <w:tcPr>
            <w:tcW w:w="2410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参阅书本或网络有关资料</w:t>
            </w:r>
          </w:p>
        </w:tc>
      </w:tr>
      <w:t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2</w:t>
            </w:r>
          </w:p>
        </w:tc>
        <w:tc>
          <w:tcPr>
            <w:tcW w:w="3969" w:type="dxa"/>
          </w:tcPr>
          <w:p>
            <w:pPr>
              <w:numPr>
                <w:ilvl w:val="0"/>
                <w:numId w:val="2"/>
              </w:num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掌握基本站位、准备姿势</w:t>
            </w:r>
          </w:p>
          <w:p>
            <w:pPr>
              <w:numPr>
                <w:ilvl w:val="0"/>
                <w:numId w:val="2"/>
              </w:num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了解球拍、球桌、球网、场地的基本知识</w:t>
            </w:r>
          </w:p>
          <w:p>
            <w:pPr>
              <w:numPr>
                <w:ilvl w:val="0"/>
                <w:numId w:val="2"/>
              </w:num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复习握拍法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4、球性练习：托球、颠球、对墙打</w:t>
            </w:r>
          </w:p>
        </w:tc>
        <w:tc>
          <w:tcPr>
            <w:tcW w:w="2410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课外进行速度练习：30米加速跑6次以上</w:t>
            </w:r>
          </w:p>
        </w:tc>
      </w:tr>
      <w:tr>
        <w:trPr>
          <w:trHeight w:val="722" w:hRule="atLeast"/>
        </w:trP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</w:t>
            </w:r>
          </w:p>
        </w:tc>
        <w:tc>
          <w:tcPr>
            <w:tcW w:w="3969" w:type="dxa"/>
          </w:tcPr>
          <w:p>
            <w:pPr>
              <w:numPr>
                <w:ilvl w:val="0"/>
                <w:numId w:val="3"/>
              </w:num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复习握拍、球性练习</w:t>
            </w:r>
          </w:p>
          <w:p>
            <w:pPr>
              <w:numPr>
                <w:ilvl w:val="0"/>
                <w:numId w:val="3"/>
              </w:num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掌握正手平击发球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3、速度素质练习</w:t>
            </w:r>
          </w:p>
        </w:tc>
        <w:tc>
          <w:tcPr>
            <w:tcW w:w="2410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课外进行速度练习：30米加速跑6次以上</w:t>
            </w:r>
          </w:p>
        </w:tc>
      </w:tr>
      <w:t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4</w:t>
            </w:r>
          </w:p>
        </w:tc>
        <w:tc>
          <w:tcPr>
            <w:tcW w:w="396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1、复习正手平击发球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2、掌握直拍反手推挡、横拍反手拨球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3、力量素质练习</w:t>
            </w:r>
          </w:p>
        </w:tc>
        <w:tc>
          <w:tcPr>
            <w:tcW w:w="2410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rFonts w:asciiTheme="minorEastAsia" w:hAnsiTheme="minorEastAsia" w:cstheme="minorEastAsia"/>
              </w:rPr>
            </w:pP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仰卧起坐</w:t>
            </w:r>
          </w:p>
        </w:tc>
      </w:tr>
      <w:t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5</w:t>
            </w:r>
          </w:p>
        </w:tc>
        <w:tc>
          <w:tcPr>
            <w:tcW w:w="396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1、复习正手平击发球、反手推挡/拨球技术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2、掌握步伐：单步、并步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3、速度素质练习</w:t>
            </w:r>
          </w:p>
        </w:tc>
        <w:tc>
          <w:tcPr>
            <w:tcW w:w="2410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50米跑4次</w:t>
            </w:r>
          </w:p>
        </w:tc>
      </w:tr>
      <w:t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6</w:t>
            </w:r>
          </w:p>
        </w:tc>
        <w:tc>
          <w:tcPr>
            <w:tcW w:w="396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1、复习正手平击发球、反手推挡/拨球、单步、并步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2、掌握步伐：跨步、跳步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3、灵敏素质练习</w:t>
            </w:r>
          </w:p>
        </w:tc>
        <w:tc>
          <w:tcPr>
            <w:tcW w:w="2410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多级跳10*5组</w:t>
            </w:r>
          </w:p>
        </w:tc>
      </w:tr>
      <w:t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7</w:t>
            </w:r>
          </w:p>
        </w:tc>
        <w:tc>
          <w:tcPr>
            <w:tcW w:w="3969" w:type="dxa"/>
          </w:tcPr>
          <w:p>
            <w:pPr>
              <w:numPr>
                <w:ilvl w:val="0"/>
                <w:numId w:val="4"/>
              </w:num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复习正手平击发球、反手推挡/拨球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2、掌握正手攻球技术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3、下肢力量练习</w:t>
            </w:r>
          </w:p>
        </w:tc>
        <w:tc>
          <w:tcPr>
            <w:tcW w:w="2410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多级跳10*5组</w:t>
            </w:r>
          </w:p>
        </w:tc>
      </w:tr>
      <w:t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8</w:t>
            </w:r>
          </w:p>
        </w:tc>
        <w:tc>
          <w:tcPr>
            <w:tcW w:w="396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1、复习左推右攻（拨）技术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2、掌握步伐：交叉步、小碎步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3、</w:t>
            </w:r>
            <w:r>
              <w:rPr>
                <w:rFonts w:hint="eastAsia"/>
                <w:b/>
              </w:rPr>
              <w:t>800、1000米耐力素质测试</w:t>
            </w:r>
          </w:p>
        </w:tc>
        <w:tc>
          <w:tcPr>
            <w:tcW w:w="2410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随堂教学与测验</w:t>
            </w:r>
          </w:p>
        </w:tc>
        <w:tc>
          <w:tcPr>
            <w:tcW w:w="1701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仰卧起坐</w:t>
            </w:r>
          </w:p>
        </w:tc>
      </w:tr>
      <w:t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9</w:t>
            </w:r>
          </w:p>
        </w:tc>
        <w:tc>
          <w:tcPr>
            <w:tcW w:w="396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1、复习左推右攻（拨）技术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2、理解旋转原理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3、掌握下旋旋球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3、步伐综合训练</w:t>
            </w:r>
          </w:p>
        </w:tc>
        <w:tc>
          <w:tcPr>
            <w:tcW w:w="2410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耐力跑1000米以上</w:t>
            </w:r>
          </w:p>
        </w:tc>
      </w:tr>
      <w:t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10</w:t>
            </w:r>
          </w:p>
        </w:tc>
        <w:tc>
          <w:tcPr>
            <w:tcW w:w="396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1、复习下旋发球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2、掌握接下旋球：搓球，理解快搓和慢搓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3、巩固左推右攻（拨）技术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4、灵敏素质练习</w:t>
            </w:r>
          </w:p>
        </w:tc>
        <w:tc>
          <w:tcPr>
            <w:tcW w:w="2410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耐力跑1000米以上</w:t>
            </w:r>
          </w:p>
        </w:tc>
      </w:tr>
      <w:t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11</w:t>
            </w:r>
          </w:p>
        </w:tc>
        <w:tc>
          <w:tcPr>
            <w:tcW w:w="396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1、复习下旋发球和搓球技术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2、理解搓球进阶技术：摆短、劈长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3、了解基本战术，初步建立自身打法</w:t>
            </w:r>
          </w:p>
        </w:tc>
        <w:tc>
          <w:tcPr>
            <w:tcW w:w="2410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耐力跑800米以上</w:t>
            </w:r>
          </w:p>
        </w:tc>
      </w:tr>
      <w:t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12</w:t>
            </w:r>
          </w:p>
        </w:tc>
        <w:tc>
          <w:tcPr>
            <w:tcW w:w="3969" w:type="dxa"/>
          </w:tcPr>
          <w:p>
            <w:pPr>
              <w:numPr>
                <w:ilvl w:val="0"/>
                <w:numId w:val="5"/>
              </w:num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掌握单打比赛规则</w:t>
            </w:r>
          </w:p>
          <w:p>
            <w:pPr>
              <w:numPr>
                <w:ilvl w:val="0"/>
                <w:numId w:val="5"/>
              </w:num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理解发球进阶技术：发不转球、上旋球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3、单打教学比赛</w:t>
            </w:r>
          </w:p>
          <w:p>
            <w:pPr>
              <w:rPr>
                <w:b/>
                <w:szCs w:val="21"/>
              </w:rPr>
            </w:pPr>
            <w:r>
              <w:rPr>
                <w:rFonts w:hint="eastAsia" w:asciiTheme="minorEastAsia" w:hAnsiTheme="minorEastAsia" w:cstheme="minorEastAsia"/>
              </w:rPr>
              <w:t>4、</w:t>
            </w:r>
            <w:r>
              <w:rPr>
                <w:rFonts w:hint="eastAsia"/>
                <w:b/>
                <w:szCs w:val="21"/>
              </w:rPr>
              <w:t>仰卧起坐、引体向上力量素质测试</w:t>
            </w:r>
          </w:p>
          <w:p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410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随堂教学与测验</w:t>
            </w:r>
          </w:p>
        </w:tc>
        <w:tc>
          <w:tcPr>
            <w:tcW w:w="1701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耐力跑800米以上</w:t>
            </w:r>
          </w:p>
        </w:tc>
      </w:tr>
      <w:t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13</w:t>
            </w:r>
          </w:p>
        </w:tc>
        <w:tc>
          <w:tcPr>
            <w:tcW w:w="396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1、了解弧圈球技术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2、理解发球抢攻战术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3、单打教学比赛</w:t>
            </w:r>
          </w:p>
        </w:tc>
        <w:tc>
          <w:tcPr>
            <w:tcW w:w="2410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力量与耐力练习</w:t>
            </w:r>
          </w:p>
        </w:tc>
      </w:tr>
      <w:t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14</w:t>
            </w:r>
          </w:p>
        </w:tc>
        <w:tc>
          <w:tcPr>
            <w:tcW w:w="3969" w:type="dxa"/>
          </w:tcPr>
          <w:p>
            <w:pPr>
              <w:numPr>
                <w:ilvl w:val="0"/>
                <w:numId w:val="6"/>
              </w:num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理解双打比赛规则</w:t>
            </w:r>
          </w:p>
          <w:p>
            <w:pPr>
              <w:numPr>
                <w:ilvl w:val="0"/>
                <w:numId w:val="6"/>
              </w:num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双打教学比赛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3、复习左推右攻（拨）技术</w:t>
            </w:r>
          </w:p>
        </w:tc>
        <w:tc>
          <w:tcPr>
            <w:tcW w:w="2410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随堂教学与测验</w:t>
            </w:r>
          </w:p>
        </w:tc>
        <w:tc>
          <w:tcPr>
            <w:tcW w:w="1701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力量与耐力练习</w:t>
            </w:r>
          </w:p>
        </w:tc>
      </w:tr>
      <w:t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15</w:t>
            </w:r>
          </w:p>
        </w:tc>
        <w:tc>
          <w:tcPr>
            <w:tcW w:w="396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1、复习左推右攻（拨）技术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2、了解近台快攻战术、远台对拉战术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3、推挡（拨球）测验</w:t>
            </w:r>
          </w:p>
        </w:tc>
        <w:tc>
          <w:tcPr>
            <w:tcW w:w="2410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随堂教学与测验</w:t>
            </w:r>
          </w:p>
        </w:tc>
        <w:tc>
          <w:tcPr>
            <w:tcW w:w="1701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力量与耐力练习</w:t>
            </w:r>
          </w:p>
        </w:tc>
      </w:tr>
      <w:tr>
        <w:tc>
          <w:tcPr>
            <w:tcW w:w="95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16</w:t>
            </w:r>
          </w:p>
        </w:tc>
        <w:tc>
          <w:tcPr>
            <w:tcW w:w="3969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1、复习正手平击发球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2、正手平击发球测验</w:t>
            </w:r>
          </w:p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3、学期总结与其他各项补测</w:t>
            </w:r>
          </w:p>
        </w:tc>
        <w:tc>
          <w:tcPr>
            <w:tcW w:w="2410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随堂教学与测验</w:t>
            </w:r>
          </w:p>
        </w:tc>
        <w:tc>
          <w:tcPr>
            <w:tcW w:w="1701" w:type="dxa"/>
          </w:tcPr>
          <w:p>
            <w:pPr>
              <w:rPr>
                <w:rFonts w:asciiTheme="minorEastAsia" w:hAnsiTheme="minorEastAsia" w:cstheme="minorEastAsia"/>
              </w:rPr>
            </w:pPr>
            <w:r>
              <w:rPr>
                <w:rFonts w:hint="eastAsia" w:asciiTheme="minorEastAsia" w:hAnsiTheme="minorEastAsia" w:cstheme="minorEastAsia"/>
              </w:rPr>
              <w:t>力量与耐力练习</w:t>
            </w:r>
          </w:p>
        </w:tc>
      </w:tr>
    </w:tbl>
    <w:p>
      <w:pPr>
        <w:rPr>
          <w:rFonts w:ascii="宋体" w:hAnsi="宋体"/>
          <w:b/>
          <w:sz w:val="18"/>
          <w:szCs w:val="18"/>
        </w:rPr>
      </w:pPr>
      <w:r>
        <w:rPr>
          <w:rFonts w:hint="eastAsia"/>
          <w:b/>
          <w:szCs w:val="21"/>
        </w:rPr>
        <w:t>（</w:t>
      </w:r>
      <w:r>
        <w:rPr>
          <w:rFonts w:hint="eastAsia" w:ascii="宋体" w:hAnsi="宋体"/>
          <w:b/>
          <w:sz w:val="18"/>
          <w:szCs w:val="18"/>
        </w:rPr>
        <w:t>注：1、进度1、3为体育1、3教学进度；进度2、4为体育2、4教学进度；</w:t>
      </w:r>
    </w:p>
    <w:p>
      <w:pPr>
        <w:rPr>
          <w:rFonts w:asciiTheme="minorEastAsia" w:hAnsiTheme="minorEastAsia" w:eastAsiaTheme="minorEastAsia" w:cstheme="minorEastAsia"/>
        </w:rPr>
      </w:pPr>
      <w:r>
        <w:rPr>
          <w:rFonts w:hint="eastAsia" w:ascii="宋体" w:hAnsi="宋体"/>
          <w:b/>
          <w:sz w:val="18"/>
          <w:szCs w:val="18"/>
        </w:rPr>
        <w:t xml:space="preserve">    2、第一学期为体育1课程，第二学期为体育2课程，第三学期为体育3课程，第四学期为体育4课程。）</w:t>
      </w:r>
    </w:p>
    <w:p>
      <w:pPr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>六</w:t>
      </w:r>
      <w:r>
        <w:rPr>
          <w:rFonts w:hint="eastAsia" w:ascii="宋体" w:hAnsi="宋体"/>
          <w:b/>
          <w:sz w:val="28"/>
          <w:szCs w:val="28"/>
        </w:rPr>
        <w:t>、修读要求</w:t>
      </w:r>
    </w:p>
    <w:p>
      <w:pPr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（一）学习目标的解释</w:t>
      </w:r>
    </w:p>
    <w:p>
      <w:pPr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本课程有关知识与技术的教学，基本按“了解、理解、掌握”三个层次要求。</w:t>
      </w:r>
    </w:p>
    <w:p>
      <w:pPr>
        <w:ind w:firstLine="42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了解：指对本运动项目的基本技术、基础理论要“知道是什么”，有较清楚的记忆，并能正确表述。</w:t>
      </w:r>
    </w:p>
    <w:p>
      <w:pPr>
        <w:ind w:firstLine="42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理解：指对本运动项目的基本理论、技术、规则、练习方法、锻炼价值有较系统地领会与体验，“知道为什么”，对有关问题能够比较全面阐述。</w:t>
      </w:r>
    </w:p>
    <w:p>
      <w:pPr>
        <w:ind w:firstLine="42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掌握：指对本运动项目的有关技术动作既能完成，又能准确地进行理论解释。</w:t>
      </w:r>
    </w:p>
    <w:p>
      <w:pPr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（二）课外活动的要求</w:t>
      </w:r>
    </w:p>
    <w:p>
      <w:pPr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 xml:space="preserve">    1、结合网络与教材，对课堂教学中的内容进行复习与练习，拓展学习视野。</w:t>
      </w:r>
    </w:p>
    <w:p>
      <w:pPr>
        <w:ind w:firstLine="42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2、课外活动除了专项技术与理论知识学习，每学期还要进行20次</w:t>
      </w:r>
      <w:r>
        <w:rPr>
          <w:rFonts w:hint="eastAsia" w:ascii="宋体" w:hAnsi="宋体"/>
          <w:sz w:val="21"/>
          <w:szCs w:val="21"/>
          <w:lang w:val="en-US" w:eastAsia="zh-CN"/>
        </w:rPr>
        <w:t>及</w:t>
      </w:r>
      <w:r>
        <w:rPr>
          <w:rFonts w:hint="eastAsia" w:ascii="宋体" w:hAnsi="宋体"/>
          <w:sz w:val="21"/>
          <w:szCs w:val="21"/>
        </w:rPr>
        <w:t>以上的</w:t>
      </w:r>
      <w:r>
        <w:rPr>
          <w:rFonts w:hint="eastAsia" w:ascii="宋体" w:hAnsi="宋体"/>
          <w:sz w:val="21"/>
          <w:szCs w:val="21"/>
          <w:lang w:val="en-US" w:eastAsia="zh-CN"/>
        </w:rPr>
        <w:t>耐力跑</w:t>
      </w:r>
      <w:r>
        <w:rPr>
          <w:rFonts w:hint="eastAsia" w:ascii="宋体" w:hAnsi="宋体"/>
          <w:sz w:val="21"/>
          <w:szCs w:val="21"/>
        </w:rPr>
        <w:t>练习，每次跑步距离</w:t>
      </w:r>
      <w:r>
        <w:rPr>
          <w:rFonts w:hint="eastAsia" w:ascii="宋体" w:hAnsi="宋体"/>
          <w:sz w:val="21"/>
          <w:szCs w:val="21"/>
          <w:lang w:val="en-US" w:eastAsia="zh-CN"/>
        </w:rPr>
        <w:t>为</w:t>
      </w:r>
      <w:r>
        <w:rPr>
          <w:rFonts w:hint="eastAsia" w:ascii="宋体" w:hAnsi="宋体"/>
          <w:sz w:val="21"/>
          <w:szCs w:val="21"/>
        </w:rPr>
        <w:t>男</w:t>
      </w:r>
      <w:r>
        <w:rPr>
          <w:rFonts w:hint="eastAsia" w:ascii="宋体" w:hAnsi="宋体"/>
          <w:sz w:val="21"/>
          <w:szCs w:val="21"/>
          <w:lang w:val="en-US" w:eastAsia="zh-CN"/>
        </w:rPr>
        <w:t>女</w:t>
      </w:r>
      <w:r>
        <w:rPr>
          <w:rFonts w:hint="eastAsia" w:ascii="宋体" w:hAnsi="宋体"/>
          <w:sz w:val="21"/>
          <w:szCs w:val="21"/>
        </w:rPr>
        <w:t>生不少于</w:t>
      </w:r>
      <w:r>
        <w:rPr>
          <w:rFonts w:hint="eastAsia" w:ascii="宋体" w:hAnsi="宋体"/>
          <w:sz w:val="21"/>
          <w:szCs w:val="21"/>
          <w:lang w:val="en-US" w:eastAsia="zh-CN"/>
        </w:rPr>
        <w:t>2公里</w:t>
      </w:r>
      <w:r>
        <w:rPr>
          <w:rFonts w:hint="eastAsia" w:ascii="宋体" w:hAnsi="宋体"/>
          <w:sz w:val="21"/>
          <w:szCs w:val="21"/>
        </w:rPr>
        <w:t>。</w:t>
      </w:r>
    </w:p>
    <w:p>
      <w:pPr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（三）其他要求</w:t>
      </w:r>
    </w:p>
    <w:p>
      <w:pPr>
        <w:ind w:firstLine="405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1、上课必须身穿运动服、运动鞋。</w:t>
      </w:r>
    </w:p>
    <w:p>
      <w:pPr>
        <w:ind w:firstLine="405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2、不得无故缺课，不得迟到早退，缺课超过一学期总课时的1/3将取消本学期的考试资格。</w:t>
      </w:r>
    </w:p>
    <w:p>
      <w:pPr>
        <w:pStyle w:val="7"/>
        <w:rPr>
          <w:rFonts w:ascii="黑体" w:hAnsi="黑体" w:cs="黑体"/>
          <w:b/>
          <w:bCs/>
          <w:sz w:val="28"/>
          <w:szCs w:val="28"/>
        </w:rPr>
      </w:pPr>
      <w:r>
        <w:rPr>
          <w:rFonts w:hint="eastAsia" w:ascii="黑体" w:hAnsi="黑体" w:cs="黑体"/>
          <w:b/>
          <w:bCs/>
          <w:sz w:val="28"/>
          <w:szCs w:val="28"/>
          <w:lang w:val="en-US" w:eastAsia="zh-CN"/>
        </w:rPr>
        <w:t>七</w:t>
      </w:r>
      <w:r>
        <w:rPr>
          <w:rFonts w:hint="eastAsia" w:ascii="黑体" w:hAnsi="黑体" w:cs="黑体"/>
          <w:b/>
          <w:bCs/>
          <w:sz w:val="28"/>
          <w:szCs w:val="28"/>
        </w:rPr>
        <w:t>、教学方法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（一）通过多媒体和传统教学相结合，阐述课程的基本理论与技术，丰富学生课程与教学的基本知识结构。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（二）通过教师动作示范以及技术视频或图像，促进学生知识整合，培养学生的反思能力。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（三）通过小组合作与教学比赛，树立育人意识，发展学生团结合作能力，和设计活动能力。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（四）通过组织比赛与观摩高水平比赛，提高学生的体育活动组织能力，强化知识应用与创新意识。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（五）通过身体素质与专项素质练习，培养学生吃苦耐劳的顽强意志，塑造完美体型与气质，打造新时期师范生的阳光、向上的形象。</w:t>
      </w:r>
    </w:p>
    <w:p>
      <w:pPr>
        <w:rPr>
          <w:rFonts w:asciiTheme="minorEastAsia" w:hAnsiTheme="minorEastAsia" w:cstheme="minorEastAsia"/>
          <w:szCs w:val="21"/>
        </w:rPr>
      </w:pPr>
    </w:p>
    <w:p>
      <w:pPr>
        <w:pStyle w:val="7"/>
        <w:rPr>
          <w:rFonts w:ascii="黑体" w:hAnsi="黑体" w:cs="黑体"/>
          <w:b/>
          <w:bCs/>
          <w:sz w:val="28"/>
          <w:szCs w:val="28"/>
        </w:rPr>
      </w:pPr>
      <w:r>
        <w:rPr>
          <w:rFonts w:hint="eastAsia" w:ascii="黑体" w:hAnsi="黑体" w:cs="黑体"/>
          <w:b/>
          <w:bCs/>
          <w:sz w:val="28"/>
          <w:szCs w:val="28"/>
          <w:lang w:val="en-US" w:eastAsia="zh-CN"/>
        </w:rPr>
        <w:t>八</w:t>
      </w:r>
      <w:r>
        <w:rPr>
          <w:rFonts w:hint="eastAsia" w:ascii="黑体" w:hAnsi="黑体" w:cs="黑体"/>
          <w:b/>
          <w:bCs/>
          <w:sz w:val="28"/>
          <w:szCs w:val="28"/>
        </w:rPr>
        <w:t>、学习评价方案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本课程考核共分为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三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部分：</w:t>
      </w:r>
    </w:p>
    <w:tbl>
      <w:tblPr>
        <w:tblStyle w:val="4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1681"/>
        <w:gridCol w:w="1214"/>
        <w:gridCol w:w="1214"/>
        <w:gridCol w:w="1214"/>
        <w:gridCol w:w="1214"/>
      </w:tblGrid>
      <w:tr>
        <w:trPr>
          <w:trHeight w:val="288" w:hRule="atLeast"/>
        </w:trPr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期末成绩类别</w:t>
            </w:r>
          </w:p>
        </w:tc>
        <w:tc>
          <w:tcPr>
            <w:tcW w:w="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分项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分值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占比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总评</w:t>
            </w:r>
          </w:p>
        </w:tc>
      </w:tr>
      <w:tr>
        <w:trPr>
          <w:trHeight w:val="288" w:hRule="atLeast"/>
        </w:trPr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考勤成绩100分</w:t>
            </w:r>
          </w:p>
        </w:tc>
        <w:tc>
          <w:tcPr>
            <w:tcW w:w="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课堂考勤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10%</w:t>
            </w:r>
          </w:p>
        </w:tc>
        <w:tc>
          <w:tcPr>
            <w:tcW w:w="7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</w:tr>
      <w:tr>
        <w:trPr>
          <w:trHeight w:val="288" w:hRule="atLeast"/>
        </w:trPr>
        <w:tc>
          <w:tcPr>
            <w:tcW w:w="116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平时成绩100分</w:t>
            </w:r>
          </w:p>
        </w:tc>
        <w:tc>
          <w:tcPr>
            <w:tcW w:w="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课堂表现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7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30%</w:t>
            </w:r>
          </w:p>
        </w:tc>
        <w:tc>
          <w:tcPr>
            <w:tcW w:w="7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rPr>
          <w:trHeight w:val="288" w:hRule="atLeast"/>
        </w:trPr>
        <w:tc>
          <w:tcPr>
            <w:tcW w:w="11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体锻打卡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7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rPr>
          <w:trHeight w:val="288" w:hRule="atLeast"/>
        </w:trPr>
        <w:tc>
          <w:tcPr>
            <w:tcW w:w="116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期末成绩100分</w:t>
            </w:r>
          </w:p>
        </w:tc>
        <w:tc>
          <w:tcPr>
            <w:tcW w:w="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2项素质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7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60%</w:t>
            </w:r>
          </w:p>
        </w:tc>
        <w:tc>
          <w:tcPr>
            <w:tcW w:w="7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rPr>
          <w:trHeight w:val="288" w:hRule="atLeast"/>
        </w:trPr>
        <w:tc>
          <w:tcPr>
            <w:tcW w:w="11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2个专项技能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7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</w:pPr>
    </w:p>
    <w:p>
      <w:pPr>
        <w:spacing w:before="156" w:beforeLines="50" w:after="156" w:afterLines="50"/>
        <w:rPr>
          <w:rFonts w:eastAsia="宋体"/>
          <w:b/>
          <w:sz w:val="24"/>
        </w:rPr>
      </w:pPr>
      <w:r>
        <w:rPr>
          <w:rFonts w:hint="eastAsia"/>
          <w:b/>
          <w:sz w:val="24"/>
        </w:rPr>
        <w:t>（一）期末成绩（100分）</w:t>
      </w:r>
    </w:p>
    <w:p>
      <w:pPr>
        <w:spacing w:before="156" w:beforeLines="50" w:after="156" w:afterLines="50"/>
      </w:pPr>
      <w:r>
        <w:rPr>
          <w:rFonts w:hint="eastAsia"/>
          <w:b/>
          <w:bCs/>
          <w:szCs w:val="21"/>
        </w:rPr>
        <w:t>1、专项考核（60分）</w:t>
      </w:r>
    </w:p>
    <w:p>
      <w:pPr>
        <w:ind w:firstLine="420" w:firstLineChars="200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1）发球（30分）</w:t>
      </w:r>
    </w:p>
    <w:p>
      <w:pPr>
        <w:ind w:firstLine="420" w:firstLineChars="200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方法：左右发球位各发5个，分别发在对方球桌5个位置内，共10球，满分30分，每发进1个得3分。要求：发球动作符合乒乓球规则，动作连贯协调且有力度，落点精准。</w:t>
      </w:r>
    </w:p>
    <w:p>
      <w:pPr>
        <w:ind w:firstLine="420" w:firstLineChars="200"/>
        <w:rPr>
          <w:rFonts w:asciiTheme="minorEastAsia" w:hAnsiTheme="minorEastAsia" w:cstheme="minorEastAsia"/>
        </w:rPr>
      </w:pPr>
    </w:p>
    <w:p>
      <w:pPr>
        <w:ind w:firstLine="420" w:firstLineChars="200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2）推挡球（30分）</w:t>
      </w:r>
    </w:p>
    <w:p>
      <w:pPr>
        <w:ind w:firstLine="420" w:firstLineChars="200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方法：两人一组推挡，数两人成功完成推档的回合数，一分钟50回合获满分30分，每一回合得0.6分。要求：推挡动作正确且连贯，符合乒乓球规则。</w:t>
      </w:r>
    </w:p>
    <w:p>
      <w:pPr>
        <w:ind w:firstLine="420" w:firstLineChars="200"/>
        <w:jc w:val="center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表1 评分标准</w:t>
      </w:r>
    </w:p>
    <w:tbl>
      <w:tblPr>
        <w:tblStyle w:val="4"/>
        <w:tblW w:w="833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69"/>
        <w:gridCol w:w="933"/>
        <w:gridCol w:w="2618"/>
        <w:gridCol w:w="1216"/>
      </w:tblGrid>
      <w:tr>
        <w:trPr>
          <w:trHeight w:val="285" w:hRule="atLeast"/>
        </w:trPr>
        <w:tc>
          <w:tcPr>
            <w:tcW w:w="45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乒乓球项目1</w:t>
            </w:r>
          </w:p>
        </w:tc>
        <w:tc>
          <w:tcPr>
            <w:tcW w:w="3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乒乓球项目2</w:t>
            </w:r>
          </w:p>
        </w:tc>
      </w:tr>
      <w:tr>
        <w:trPr>
          <w:trHeight w:val="285" w:hRule="atLeast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推挡（每分钟来回）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30分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发球（个）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30分</w:t>
            </w:r>
          </w:p>
        </w:tc>
      </w:tr>
      <w:tr>
        <w:trPr>
          <w:trHeight w:val="285" w:hRule="atLeast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</w:tr>
      <w:tr>
        <w:trPr>
          <w:trHeight w:val="285" w:hRule="atLeast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</w:tr>
      <w:tr>
        <w:trPr>
          <w:trHeight w:val="285" w:hRule="atLeast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</w:tr>
      <w:tr>
        <w:trPr>
          <w:trHeight w:val="285" w:hRule="atLeast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</w:tr>
      <w:tr>
        <w:trPr>
          <w:trHeight w:val="285" w:hRule="atLeast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</w:tr>
      <w:tr>
        <w:trPr>
          <w:trHeight w:val="285" w:hRule="atLeast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</w:tr>
      <w:tr>
        <w:trPr>
          <w:trHeight w:val="285" w:hRule="atLeast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</w:tr>
      <w:tr>
        <w:trPr>
          <w:trHeight w:val="285" w:hRule="atLeast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</w:tr>
      <w:tr>
        <w:trPr>
          <w:trHeight w:val="285" w:hRule="atLeast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</w:tr>
      <w:tr>
        <w:trPr>
          <w:trHeight w:val="285" w:hRule="atLeast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</w:tr>
      <w:tr>
        <w:trPr>
          <w:trHeight w:val="285" w:hRule="atLeast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</w:tr>
      <w:tr>
        <w:trPr>
          <w:trHeight w:val="285" w:hRule="atLeast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</w:tr>
      <w:tr>
        <w:trPr>
          <w:trHeight w:val="285" w:hRule="atLeast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</w:tr>
      <w:tr>
        <w:trPr>
          <w:trHeight w:val="285" w:hRule="atLeast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</w:tr>
      <w:tr>
        <w:trPr>
          <w:trHeight w:val="285" w:hRule="atLeast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</w:tr>
      <w:tr>
        <w:trPr>
          <w:trHeight w:val="285" w:hRule="atLeast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</w:tr>
      <w:tr>
        <w:trPr>
          <w:trHeight w:val="285" w:hRule="atLeast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</w:tr>
      <w:tr>
        <w:trPr>
          <w:trHeight w:val="285" w:hRule="atLeast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</w:tr>
      <w:tr>
        <w:trPr>
          <w:trHeight w:val="285" w:hRule="atLeast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</w:tr>
      <w:tr>
        <w:trPr>
          <w:trHeight w:val="285" w:hRule="atLeast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</w:tr>
      <w:tr>
        <w:trPr>
          <w:trHeight w:val="285" w:hRule="atLeast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</w:tr>
      <w:tr>
        <w:trPr>
          <w:trHeight w:val="285" w:hRule="atLeast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</w:tr>
      <w:tr>
        <w:trPr>
          <w:trHeight w:val="285" w:hRule="atLeast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</w:tr>
      <w:tr>
        <w:trPr>
          <w:trHeight w:val="285" w:hRule="atLeast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</w:tr>
      <w:tr>
        <w:trPr>
          <w:trHeight w:val="285" w:hRule="atLeast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</w:tr>
      <w:tr>
        <w:trPr>
          <w:trHeight w:val="285" w:hRule="atLeast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</w:tr>
      <w:tr>
        <w:trPr>
          <w:trHeight w:val="285" w:hRule="atLeast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</w:tr>
      <w:tr>
        <w:trPr>
          <w:trHeight w:val="285" w:hRule="atLeast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</w:tr>
      <w:tr>
        <w:trPr>
          <w:trHeight w:val="285" w:hRule="atLeast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</w:tr>
      <w:tr>
        <w:trPr>
          <w:trHeight w:val="285" w:hRule="atLeast"/>
        </w:trPr>
        <w:tc>
          <w:tcPr>
            <w:tcW w:w="3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</w:tr>
    </w:tbl>
    <w:p>
      <w:pPr>
        <w:ind w:firstLine="420" w:firstLineChars="200"/>
        <w:rPr>
          <w:rFonts w:asciiTheme="minorEastAsia" w:hAnsiTheme="minorEastAsia" w:cstheme="minorEastAsia"/>
        </w:rPr>
      </w:pPr>
    </w:p>
    <w:p>
      <w:pPr>
        <w:spacing w:before="156" w:beforeLines="50" w:after="156" w:afterLines="50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2、身体素质考核（40分）</w:t>
      </w:r>
    </w:p>
    <w:p>
      <w:pPr>
        <w:rPr>
          <w:szCs w:val="21"/>
        </w:rPr>
      </w:pPr>
      <w:r>
        <w:rPr>
          <w:rFonts w:hint="eastAsia"/>
          <w:szCs w:val="21"/>
        </w:rPr>
        <w:t>1）第一学期期末身体素质测试项目为50米与立定跳远，各20分。</w:t>
      </w:r>
    </w:p>
    <w:p>
      <w:pPr>
        <w:rPr>
          <w:szCs w:val="21"/>
        </w:rPr>
      </w:pPr>
      <w:r>
        <w:rPr>
          <w:rFonts w:hint="eastAsia"/>
          <w:szCs w:val="21"/>
        </w:rPr>
        <w:t>2）第二学期期末身体素质测试项目为女800与仰卧起坐或男1000米与引体向上，各占20分。</w:t>
      </w:r>
    </w:p>
    <w:p>
      <w:pPr>
        <w:spacing w:line="360" w:lineRule="auto"/>
        <w:ind w:right="480"/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表2 体育1、3期末身体素质评分表</w:t>
      </w:r>
    </w:p>
    <w:tbl>
      <w:tblPr>
        <w:tblStyle w:val="4"/>
        <w:tblW w:w="85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716"/>
        <w:gridCol w:w="716"/>
        <w:gridCol w:w="716"/>
        <w:gridCol w:w="716"/>
        <w:gridCol w:w="716"/>
        <w:gridCol w:w="716"/>
        <w:gridCol w:w="716"/>
        <w:gridCol w:w="716"/>
        <w:gridCol w:w="716"/>
        <w:gridCol w:w="717"/>
      </w:tblGrid>
      <w:tr>
        <w:trPr>
          <w:trHeight w:val="439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项目与得分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/>
              </w:rPr>
              <w:t>20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/>
              </w:rPr>
              <w:t>18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/>
              </w:rPr>
              <w:t>16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/>
              </w:rPr>
              <w:t>14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/>
              </w:rPr>
              <w:t>12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/>
              </w:rPr>
              <w:t>10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/>
              </w:rPr>
              <w:t>8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/>
              </w:rPr>
              <w:t>6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/>
              </w:rPr>
              <w:t>4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</w:tr>
      <w:tr>
        <w:trPr>
          <w:trHeight w:val="495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男:50米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6.7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6.9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7.1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8.1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9.1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9.3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9.5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9.7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9.9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10.1</w:t>
            </w:r>
          </w:p>
        </w:tc>
      </w:tr>
      <w:tr>
        <w:trPr>
          <w:trHeight w:val="495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男:立定跳远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265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255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245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225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215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195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190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185</w:t>
            </w:r>
          </w:p>
        </w:tc>
      </w:tr>
      <w:tr>
        <w:trPr>
          <w:trHeight w:val="495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女:50米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7.5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8.00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9.0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9.5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10.0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10.5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10.7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10.9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11.1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11.3</w:t>
            </w:r>
          </w:p>
        </w:tc>
      </w:tr>
      <w:tr>
        <w:trPr>
          <w:trHeight w:val="495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女:立定跳远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190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180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165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150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145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140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135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130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125</w:t>
            </w:r>
          </w:p>
        </w:tc>
      </w:tr>
    </w:tbl>
    <w:p>
      <w:pPr>
        <w:rPr>
          <w:szCs w:val="21"/>
        </w:rPr>
      </w:pPr>
    </w:p>
    <w:p>
      <w:pPr>
        <w:spacing w:line="360" w:lineRule="auto"/>
        <w:ind w:right="480"/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表3 体育2、4期末身体素质评分表</w:t>
      </w:r>
    </w:p>
    <w:tbl>
      <w:tblPr>
        <w:tblStyle w:val="4"/>
        <w:tblW w:w="85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716"/>
        <w:gridCol w:w="718"/>
        <w:gridCol w:w="714"/>
        <w:gridCol w:w="716"/>
        <w:gridCol w:w="716"/>
        <w:gridCol w:w="716"/>
        <w:gridCol w:w="716"/>
        <w:gridCol w:w="716"/>
        <w:gridCol w:w="716"/>
        <w:gridCol w:w="717"/>
      </w:tblGrid>
      <w:tr>
        <w:trPr>
          <w:trHeight w:val="439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项目与得分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18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16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14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12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8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6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</w:tr>
      <w:tr>
        <w:trPr>
          <w:trHeight w:val="495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男:</w:t>
            </w:r>
            <w:r>
              <w:rPr>
                <w:rFonts w:ascii="宋体" w:hAnsi="宋体"/>
              </w:rPr>
              <w:t>1000</w:t>
            </w:r>
            <w:r>
              <w:rPr>
                <w:rFonts w:hint="eastAsia" w:ascii="宋体" w:hAnsi="宋体"/>
              </w:rPr>
              <w:t>米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3.</w:t>
            </w:r>
            <w:r>
              <w:rPr>
                <w:rFonts w:hint="eastAsia" w:ascii="宋体" w:hAnsi="宋体"/>
              </w:rPr>
              <w:t>25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3.</w:t>
            </w:r>
            <w:r>
              <w:rPr>
                <w:rFonts w:hint="eastAsia" w:ascii="宋体" w:hAnsi="宋体"/>
              </w:rPr>
              <w:t>45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4.00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4.1</w:t>
            </w:r>
            <w:r>
              <w:rPr>
                <w:rFonts w:hint="eastAsia" w:ascii="宋体" w:hAnsi="宋体"/>
              </w:rPr>
              <w:t>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4.30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4.35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4.40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4.45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4.50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5.</w:t>
            </w:r>
            <w:r>
              <w:rPr>
                <w:rFonts w:hint="eastAsia" w:ascii="宋体" w:hAnsi="宋体"/>
              </w:rPr>
              <w:t>1</w:t>
            </w:r>
            <w:r>
              <w:rPr>
                <w:rFonts w:ascii="宋体" w:hAnsi="宋体"/>
              </w:rPr>
              <w:t>0</w:t>
            </w:r>
          </w:p>
        </w:tc>
      </w:tr>
      <w:tr>
        <w:trPr>
          <w:trHeight w:val="495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女:</w:t>
            </w:r>
            <w:r>
              <w:rPr>
                <w:rFonts w:ascii="宋体" w:hAnsi="宋体"/>
              </w:rPr>
              <w:t>800</w:t>
            </w:r>
            <w:r>
              <w:rPr>
                <w:rFonts w:hint="eastAsia" w:ascii="宋体" w:hAnsi="宋体"/>
              </w:rPr>
              <w:t>米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3.</w:t>
            </w:r>
            <w:r>
              <w:rPr>
                <w:rFonts w:hint="eastAsia" w:ascii="宋体" w:hAnsi="宋体"/>
              </w:rPr>
              <w:t>25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3.</w:t>
            </w:r>
            <w:r>
              <w:rPr>
                <w:rFonts w:hint="eastAsia" w:ascii="宋体" w:hAnsi="宋体"/>
              </w:rPr>
              <w:t>4</w:t>
            </w:r>
            <w:r>
              <w:rPr>
                <w:rFonts w:ascii="宋体" w:hAnsi="宋体"/>
              </w:rPr>
              <w:t>5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4.00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4.15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4.30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4.35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4.40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4.45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4.50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5.</w:t>
            </w:r>
            <w:r>
              <w:rPr>
                <w:rFonts w:hint="eastAsia" w:ascii="宋体" w:hAnsi="宋体"/>
              </w:rPr>
              <w:t>1</w:t>
            </w:r>
            <w:r>
              <w:rPr>
                <w:rFonts w:ascii="宋体" w:hAnsi="宋体"/>
              </w:rPr>
              <w:t>0</w:t>
            </w:r>
          </w:p>
        </w:tc>
      </w:tr>
      <w:tr>
        <w:trPr>
          <w:trHeight w:val="495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男:引体向上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10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9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8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7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6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</w:tr>
      <w:tr>
        <w:trPr>
          <w:trHeight w:val="495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女:仰卧起坐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55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50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22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18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16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14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10</w:t>
            </w:r>
          </w:p>
        </w:tc>
      </w:tr>
    </w:tbl>
    <w:p>
      <w:pPr>
        <w:rPr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default"/>
          <w:b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color w:val="auto"/>
          <w:sz w:val="24"/>
          <w:szCs w:val="24"/>
          <w:lang w:eastAsia="zh-CN"/>
        </w:rPr>
        <w:t>（二</w:t>
      </w:r>
      <w:r>
        <w:rPr>
          <w:rFonts w:hint="eastAsia"/>
          <w:b/>
          <w:color w:val="auto"/>
          <w:sz w:val="24"/>
          <w:szCs w:val="24"/>
        </w:rPr>
        <w:t>）</w:t>
      </w:r>
      <w:r>
        <w:rPr>
          <w:rFonts w:hint="eastAsia"/>
          <w:b/>
          <w:color w:val="auto"/>
          <w:sz w:val="24"/>
          <w:szCs w:val="24"/>
          <w:lang w:val="en-US" w:eastAsia="zh-CN"/>
        </w:rPr>
        <w:t>考勤</w:t>
      </w:r>
      <w:r>
        <w:rPr>
          <w:rFonts w:hint="eastAsia"/>
          <w:b/>
          <w:color w:val="auto"/>
          <w:sz w:val="24"/>
          <w:szCs w:val="24"/>
          <w:lang w:eastAsia="zh-CN"/>
        </w:rPr>
        <w:t>成绩（</w:t>
      </w:r>
      <w:r>
        <w:rPr>
          <w:rFonts w:hint="eastAsia"/>
          <w:b/>
          <w:color w:val="auto"/>
          <w:sz w:val="24"/>
          <w:szCs w:val="24"/>
          <w:lang w:val="en-US" w:eastAsia="zh-CN"/>
        </w:rPr>
        <w:t>100分）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b w:val="0"/>
          <w:bCs w:val="0"/>
          <w:color w:val="auto"/>
          <w:sz w:val="21"/>
          <w:szCs w:val="21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考勤</w:t>
      </w:r>
      <w:r>
        <w:rPr>
          <w:rFonts w:hint="eastAsia"/>
          <w:b w:val="0"/>
          <w:bCs w:val="0"/>
          <w:color w:val="auto"/>
          <w:sz w:val="21"/>
          <w:szCs w:val="21"/>
        </w:rPr>
        <w:t>成绩根据学生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课堂</w:t>
      </w:r>
      <w:r>
        <w:rPr>
          <w:rFonts w:hint="eastAsia"/>
          <w:b w:val="0"/>
          <w:bCs w:val="0"/>
          <w:color w:val="auto"/>
          <w:sz w:val="21"/>
          <w:szCs w:val="21"/>
        </w:rPr>
        <w:t>出勤情况给分。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1、</w:t>
      </w:r>
      <w:r>
        <w:rPr>
          <w:rFonts w:hint="eastAsia"/>
          <w:b w:val="0"/>
          <w:bCs w:val="0"/>
          <w:color w:val="auto"/>
          <w:sz w:val="21"/>
          <w:szCs w:val="21"/>
          <w:lang w:eastAsia="zh-CN"/>
        </w:rPr>
        <w:t>旷课，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1</w:t>
      </w:r>
      <w:r>
        <w:rPr>
          <w:rFonts w:hint="eastAsia"/>
          <w:b w:val="0"/>
          <w:bCs w:val="0"/>
          <w:color w:val="auto"/>
          <w:sz w:val="21"/>
          <w:szCs w:val="21"/>
          <w:lang w:eastAsia="zh-CN"/>
        </w:rPr>
        <w:t>次，扣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10分，旷课3次及以上，考勤成绩记0分；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2、迟到或早退，1次，扣5分；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3、迟到或早退累计2次，合记一次旷课；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4、凡请假累计3次及以上，扣10分；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default" w:eastAsia="宋体"/>
          <w:b w:val="0"/>
          <w:bCs w:val="0"/>
          <w:color w:val="auto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5、一学期累计缺课1/3（包括：旷课、病假、事假</w:t>
      </w:r>
      <w:bookmarkStart w:id="0" w:name="_GoBack"/>
      <w:bookmarkEnd w:id="0"/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），取消期末考试资格，期末成绩为0分，且</w:t>
      </w:r>
      <w:r>
        <w:rPr>
          <w:rFonts w:hint="eastAsia"/>
          <w:bCs/>
          <w:sz w:val="21"/>
          <w:szCs w:val="21"/>
        </w:rPr>
        <w:t>不予补考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default"/>
          <w:b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color w:val="auto"/>
          <w:sz w:val="24"/>
          <w:szCs w:val="24"/>
        </w:rPr>
        <w:t>（</w:t>
      </w:r>
      <w:r>
        <w:rPr>
          <w:rFonts w:hint="eastAsia"/>
          <w:b/>
          <w:color w:val="auto"/>
          <w:sz w:val="24"/>
          <w:szCs w:val="24"/>
          <w:lang w:eastAsia="zh-CN"/>
        </w:rPr>
        <w:t>三</w:t>
      </w:r>
      <w:r>
        <w:rPr>
          <w:rFonts w:hint="eastAsia"/>
          <w:b/>
          <w:color w:val="auto"/>
          <w:sz w:val="24"/>
          <w:szCs w:val="24"/>
        </w:rPr>
        <w:t>）</w:t>
      </w:r>
      <w:r>
        <w:rPr>
          <w:rFonts w:hint="eastAsia"/>
          <w:b/>
          <w:color w:val="auto"/>
          <w:sz w:val="24"/>
          <w:szCs w:val="24"/>
          <w:lang w:val="en-US" w:eastAsia="zh-CN"/>
        </w:rPr>
        <w:t>平时</w:t>
      </w:r>
      <w:r>
        <w:rPr>
          <w:rFonts w:hint="eastAsia"/>
          <w:b/>
          <w:color w:val="auto"/>
          <w:sz w:val="24"/>
          <w:szCs w:val="24"/>
          <w:lang w:eastAsia="zh-CN"/>
        </w:rPr>
        <w:t>成绩（</w:t>
      </w:r>
      <w:r>
        <w:rPr>
          <w:rFonts w:hint="eastAsia"/>
          <w:b/>
          <w:color w:val="auto"/>
          <w:sz w:val="24"/>
          <w:szCs w:val="24"/>
          <w:lang w:val="en-US" w:eastAsia="zh-CN"/>
        </w:rPr>
        <w:t>100分）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  <w:t>平时成绩由课堂表现（40分）和课外体锻打卡（60分）构成。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  <w:t>1、课堂表现（40分）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  <w:t>扣分参考：（最终解释权归任课教师）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  <w:t>（1）课堂上穿非运动服以外服装，1次扣2分；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  <w:t>（2）上课态度不认真，1次扣1分；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  <w:t>（3）运动参与不积极，1次扣1分。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  <w:t>2、课外体锻打卡（60分）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/>
          <w:color w:val="auto"/>
          <w:kern w:val="0"/>
          <w:lang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  <w:t>一、二年级学生必须参加课外体锻打卡，每学期课外体锻考勤的全勤次数为20次（一次3分），如考勤次数低于6次以下（包括6次），课外体锻考勤成绩计为0分。</w:t>
      </w:r>
    </w:p>
    <w:p>
      <w:pPr>
        <w:rPr>
          <w:rFonts w:asciiTheme="minorEastAsia" w:hAnsiTheme="minorEastAsia" w:cstheme="minorEastAsia"/>
        </w:rPr>
      </w:pPr>
    </w:p>
    <w:p>
      <w:pPr>
        <w:rPr>
          <w:rFonts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九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、</w:t>
      </w:r>
      <w:r>
        <w:rPr>
          <w:rFonts w:hint="eastAsia" w:ascii="黑体" w:hAnsi="黑体" w:eastAsia="黑体" w:cs="黑体"/>
          <w:b/>
          <w:sz w:val="28"/>
          <w:szCs w:val="28"/>
        </w:rPr>
        <w:t>教材</w:t>
      </w:r>
    </w:p>
    <w:p>
      <w:pPr>
        <w:ind w:firstLine="420"/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1、蔡皓.  你好，大学</w:t>
      </w:r>
      <w:r>
        <w:rPr>
          <w:rFonts w:hint="eastAsia" w:asciiTheme="minorEastAsia" w:hAnsiTheme="minorEastAsia" w:cstheme="minorEastAsia"/>
          <w:szCs w:val="21"/>
          <w:lang w:val="en-US" w:eastAsia="zh-CN"/>
        </w:rPr>
        <w:t>体育</w:t>
      </w:r>
      <w:r>
        <w:rPr>
          <w:rFonts w:hint="eastAsia" w:asciiTheme="minorEastAsia" w:hAnsiTheme="minorEastAsia" w:cstheme="minorEastAsia"/>
          <w:szCs w:val="21"/>
        </w:rPr>
        <w:t>[M].  北京：北京体育大学出版社,2018.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Verdana">
    <w:panose1 w:val="020B0804030504040204"/>
    <w:charset w:val="00"/>
    <w:family w:val="swiss"/>
    <w:pitch w:val="default"/>
    <w:sig w:usb0="A10006FF" w:usb1="4000205B" w:usb2="00000010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AD6CBD"/>
    <w:multiLevelType w:val="singleLevel"/>
    <w:tmpl w:val="B0AD6CBD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A7C6701"/>
    <w:multiLevelType w:val="singleLevel"/>
    <w:tmpl w:val="BA7C670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FE6B199F"/>
    <w:multiLevelType w:val="singleLevel"/>
    <w:tmpl w:val="FE6B199F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3145521E"/>
    <w:multiLevelType w:val="multilevel"/>
    <w:tmpl w:val="3145521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50F16BE"/>
    <w:multiLevelType w:val="singleLevel"/>
    <w:tmpl w:val="450F16BE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796CDF1C"/>
    <w:multiLevelType w:val="singleLevel"/>
    <w:tmpl w:val="796CDF1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7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wNjBiNTIwZWQ0ZjU0ZDE5NjU0NjBlNTQwZmFkN2YifQ=="/>
  </w:docVars>
  <w:rsids>
    <w:rsidRoot w:val="3376436C"/>
    <w:rsid w:val="002141FC"/>
    <w:rsid w:val="00AE1B3F"/>
    <w:rsid w:val="00E26904"/>
    <w:rsid w:val="01883CC4"/>
    <w:rsid w:val="01ED5175"/>
    <w:rsid w:val="02AA1271"/>
    <w:rsid w:val="0332092F"/>
    <w:rsid w:val="06245554"/>
    <w:rsid w:val="067D43F4"/>
    <w:rsid w:val="07794319"/>
    <w:rsid w:val="07F52B8E"/>
    <w:rsid w:val="0D5F47AD"/>
    <w:rsid w:val="1BFF3EC9"/>
    <w:rsid w:val="1F3F59E0"/>
    <w:rsid w:val="236417D1"/>
    <w:rsid w:val="28D9392D"/>
    <w:rsid w:val="29CD0F2D"/>
    <w:rsid w:val="2C3D45EE"/>
    <w:rsid w:val="3376436C"/>
    <w:rsid w:val="3C9C60A5"/>
    <w:rsid w:val="3D7F7C53"/>
    <w:rsid w:val="43AE4FB5"/>
    <w:rsid w:val="4BEF0F4E"/>
    <w:rsid w:val="51825244"/>
    <w:rsid w:val="536F53C1"/>
    <w:rsid w:val="538B1140"/>
    <w:rsid w:val="59311C86"/>
    <w:rsid w:val="59745165"/>
    <w:rsid w:val="5B8A5421"/>
    <w:rsid w:val="5E516C71"/>
    <w:rsid w:val="605A69F8"/>
    <w:rsid w:val="62A72D79"/>
    <w:rsid w:val="69AF3CBA"/>
    <w:rsid w:val="6BC65187"/>
    <w:rsid w:val="6D722548"/>
    <w:rsid w:val="6FB13633"/>
    <w:rsid w:val="6FD84DB4"/>
    <w:rsid w:val="72720945"/>
    <w:rsid w:val="74F720FF"/>
    <w:rsid w:val="7C51473F"/>
    <w:rsid w:val="7CD95322"/>
    <w:rsid w:val="7E171E91"/>
    <w:rsid w:val="7F0448CF"/>
    <w:rsid w:val="7F6FE9F2"/>
    <w:rsid w:val="8FF9407C"/>
    <w:rsid w:val="BF92B3DA"/>
    <w:rsid w:val="D7AFFAFB"/>
    <w:rsid w:val="F9DF96B2"/>
    <w:rsid w:val="FDF3B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标题2"/>
    <w:basedOn w:val="1"/>
    <w:qFormat/>
    <w:uiPriority w:val="0"/>
    <w:pPr>
      <w:spacing w:line="300" w:lineRule="auto"/>
      <w:jc w:val="left"/>
    </w:pPr>
    <w:rPr>
      <w:rFonts w:ascii="楷体" w:hAnsi="楷体" w:eastAsia="黑体"/>
      <w:sz w:val="24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9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1372</Words>
  <Characters>7825</Characters>
  <Lines>65</Lines>
  <Paragraphs>18</Paragraphs>
  <TotalTime>4</TotalTime>
  <ScaleCrop>false</ScaleCrop>
  <LinksUpToDate>false</LinksUpToDate>
  <CharactersWithSpaces>9179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2019-01-30T09:46:00Z</dcterms:created>
  <dc:creator>xx</dc:creator>
  <cp:lastModifiedBy>HAHA</cp:lastModifiedBy>
  <dcterms:modified xsi:type="dcterms:W3CDTF">2024-09-08T22:11:51Z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07DB3A6B5FE24276ABF11C7CE4BC9A70_12</vt:lpwstr>
  </property>
</Properties>
</file>