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A238CA">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上海师范大学体育学院关于2026年推荐优秀应届本科</w:t>
      </w:r>
    </w:p>
    <w:p w14:paraId="576983A9">
      <w:pPr>
        <w:pStyle w:val="2"/>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毕业生免试攻读研究生工作的实施细则</w:t>
      </w:r>
    </w:p>
    <w:p w14:paraId="05ECC1EA">
      <w:pPr>
        <w:spacing w:line="360" w:lineRule="auto"/>
        <w:ind w:firstLine="560" w:firstLineChars="200"/>
        <w:jc w:val="left"/>
        <w:rPr>
          <w:rFonts w:ascii="仿宋" w:eastAsia="仿宋"/>
          <w:sz w:val="28"/>
          <w:szCs w:val="28"/>
        </w:rPr>
      </w:pPr>
      <w:r>
        <w:rPr>
          <w:rFonts w:hint="eastAsia" w:ascii="仿宋" w:eastAsia="仿宋"/>
          <w:sz w:val="28"/>
          <w:szCs w:val="28"/>
        </w:rPr>
        <w:t>为做好我院今年推荐优秀应届本科毕业生免试攻读研究生（以下简称推免）工作，根据教育部相关通知文件的精神和规定，遵照学校推免工作实施细则，经过上海师范大学体育学院推免生遴选工作领导小组会议审议,特制定如下实施细则：</w:t>
      </w:r>
    </w:p>
    <w:p w14:paraId="66D7E77A">
      <w:pPr>
        <w:pStyle w:val="3"/>
        <w:spacing w:line="360" w:lineRule="auto"/>
        <w:ind w:firstLine="0"/>
        <w:rPr>
          <w:rFonts w:ascii="黑体" w:eastAsia="黑体"/>
          <w:sz w:val="28"/>
          <w:szCs w:val="28"/>
        </w:rPr>
      </w:pPr>
      <w:r>
        <w:rPr>
          <w:rFonts w:hint="eastAsia" w:ascii="黑体" w:eastAsia="黑体"/>
          <w:sz w:val="28"/>
          <w:szCs w:val="28"/>
        </w:rPr>
        <w:t>一、组织领导与职责</w:t>
      </w:r>
    </w:p>
    <w:p w14:paraId="03D81960">
      <w:pPr>
        <w:pStyle w:val="3"/>
        <w:spacing w:line="360" w:lineRule="auto"/>
        <w:rPr>
          <w:rFonts w:ascii="仿宋" w:eastAsia="仿宋"/>
          <w:sz w:val="28"/>
          <w:szCs w:val="28"/>
        </w:rPr>
      </w:pPr>
      <w:r>
        <w:rPr>
          <w:rFonts w:hint="eastAsia" w:ascii="仿宋" w:eastAsia="仿宋"/>
          <w:sz w:val="28"/>
          <w:szCs w:val="28"/>
        </w:rPr>
        <w:t>为加强对推免工作的领导和管理，学院成立上海师范大学体育学院推免工作小组。</w:t>
      </w:r>
    </w:p>
    <w:p w14:paraId="18A2AE1F">
      <w:pPr>
        <w:pStyle w:val="3"/>
        <w:spacing w:line="360" w:lineRule="auto"/>
        <w:rPr>
          <w:rFonts w:ascii="仿宋" w:eastAsia="仿宋"/>
          <w:sz w:val="28"/>
          <w:szCs w:val="28"/>
        </w:rPr>
      </w:pPr>
      <w:r>
        <w:rPr>
          <w:rFonts w:hint="eastAsia" w:ascii="仿宋" w:eastAsia="仿宋"/>
          <w:sz w:val="28"/>
          <w:szCs w:val="28"/>
        </w:rPr>
        <w:t>在推荐优秀应届本科毕业生免试攻读硕士学位研究生工作中，组长负责定期检查、协调、监督和指导推免生工作，院推免工作小组其他成员具体负责实施该项工作，本着全面考查、综合评价、择优选拔的原则，确保推免工作公平、公正、公开。</w:t>
      </w:r>
    </w:p>
    <w:p w14:paraId="120F9674">
      <w:pPr>
        <w:pStyle w:val="3"/>
        <w:numPr>
          <w:ilvl w:val="0"/>
          <w:numId w:val="1"/>
        </w:numPr>
        <w:spacing w:line="360" w:lineRule="auto"/>
        <w:rPr>
          <w:rFonts w:ascii="黑体" w:eastAsia="黑体"/>
          <w:sz w:val="28"/>
          <w:szCs w:val="28"/>
        </w:rPr>
      </w:pPr>
      <w:r>
        <w:rPr>
          <w:rFonts w:hint="eastAsia" w:ascii="黑体" w:eastAsia="黑体"/>
          <w:sz w:val="28"/>
          <w:szCs w:val="28"/>
        </w:rPr>
        <w:t>推荐资格</w:t>
      </w:r>
    </w:p>
    <w:p w14:paraId="7B0BAD50">
      <w:pPr>
        <w:pStyle w:val="3"/>
        <w:tabs>
          <w:tab w:val="left" w:pos="900"/>
        </w:tabs>
        <w:spacing w:line="360" w:lineRule="auto"/>
        <w:rPr>
          <w:rFonts w:ascii="仿宋" w:eastAsia="仿宋"/>
          <w:sz w:val="28"/>
          <w:szCs w:val="28"/>
        </w:rPr>
      </w:pPr>
      <w:r>
        <w:rPr>
          <w:rFonts w:hint="eastAsia" w:ascii="仿宋" w:eastAsia="仿宋"/>
          <w:sz w:val="28"/>
          <w:szCs w:val="28"/>
        </w:rPr>
        <w:t>1.纳入国家普通本科招生计划录取的应届毕业生，包含当年经春季高考入学的学生，不包括专升本、第二学士学位、独立学院学生，不包括定向和委培的学生。</w:t>
      </w:r>
    </w:p>
    <w:p w14:paraId="0A04D9B7">
      <w:pPr>
        <w:pStyle w:val="3"/>
        <w:tabs>
          <w:tab w:val="left" w:pos="900"/>
        </w:tabs>
        <w:spacing w:line="360" w:lineRule="auto"/>
        <w:rPr>
          <w:rFonts w:ascii="仿宋" w:eastAsia="仿宋"/>
          <w:sz w:val="28"/>
          <w:szCs w:val="28"/>
        </w:rPr>
      </w:pPr>
      <w:r>
        <w:rPr>
          <w:rFonts w:hint="eastAsia" w:ascii="仿宋" w:eastAsia="仿宋"/>
          <w:sz w:val="28"/>
          <w:szCs w:val="28"/>
        </w:rPr>
        <w:t>2.具有高尚的爱国主义情操和集体主义精神，社会主义信念坚定，</w:t>
      </w:r>
    </w:p>
    <w:p w14:paraId="7720FA7F">
      <w:pPr>
        <w:pStyle w:val="3"/>
        <w:spacing w:line="360" w:lineRule="auto"/>
        <w:ind w:firstLine="0"/>
        <w:rPr>
          <w:rFonts w:ascii="仿宋" w:eastAsia="仿宋"/>
          <w:sz w:val="28"/>
          <w:szCs w:val="28"/>
          <w:u w:val="none"/>
        </w:rPr>
      </w:pPr>
      <w:r>
        <w:rPr>
          <w:rFonts w:hint="eastAsia" w:ascii="仿宋" w:eastAsia="仿宋"/>
          <w:sz w:val="28"/>
          <w:szCs w:val="28"/>
        </w:rPr>
        <w:t>社会责任感强，遵纪守法，品行优良，积极向上，身心健康。</w:t>
      </w:r>
      <w:r>
        <w:rPr>
          <w:rFonts w:hint="eastAsia" w:ascii="仿宋" w:eastAsia="仿宋"/>
          <w:sz w:val="28"/>
          <w:szCs w:val="28"/>
          <w:u w:val="none"/>
        </w:rPr>
        <w:t>思想品德考核不合格者</w:t>
      </w:r>
      <w:r>
        <w:rPr>
          <w:rFonts w:hint="eastAsia" w:ascii="仿宋" w:eastAsia="仿宋"/>
          <w:sz w:val="28"/>
          <w:szCs w:val="28"/>
          <w:u w:val="none"/>
          <w:lang w:eastAsia="zh-CN"/>
        </w:rPr>
        <w:t>【</w:t>
      </w:r>
      <w:r>
        <w:rPr>
          <w:rFonts w:hint="eastAsia" w:ascii="仿宋" w:eastAsia="仿宋"/>
          <w:sz w:val="28"/>
          <w:szCs w:val="28"/>
          <w:u w:val="none"/>
        </w:rPr>
        <w:t>受过学校纪律处分（校发文）】不予推荐。</w:t>
      </w:r>
    </w:p>
    <w:p w14:paraId="4736E31B">
      <w:pPr>
        <w:pStyle w:val="3"/>
        <w:tabs>
          <w:tab w:val="left" w:pos="900"/>
        </w:tabs>
        <w:spacing w:line="360" w:lineRule="auto"/>
        <w:rPr>
          <w:rFonts w:ascii="仿宋" w:eastAsia="仿宋"/>
          <w:sz w:val="28"/>
          <w:szCs w:val="28"/>
        </w:rPr>
      </w:pPr>
      <w:r>
        <w:rPr>
          <w:rFonts w:hint="eastAsia" w:ascii="仿宋" w:eastAsia="仿宋"/>
          <w:sz w:val="28"/>
          <w:szCs w:val="28"/>
        </w:rPr>
        <w:t>3.勤奋学习，刻苦钻研，成绩优秀</w:t>
      </w:r>
      <w:r>
        <w:rPr>
          <w:rFonts w:ascii="仿宋" w:eastAsia="仿宋"/>
          <w:sz w:val="28"/>
          <w:szCs w:val="28"/>
        </w:rPr>
        <w:t>,</w:t>
      </w:r>
      <w:r>
        <w:rPr>
          <w:rFonts w:hint="eastAsia" w:ascii="仿宋" w:eastAsia="仿宋"/>
          <w:sz w:val="28"/>
          <w:szCs w:val="28"/>
        </w:rPr>
        <w:t>绩点计算范围内的课程平均绩</w:t>
      </w:r>
    </w:p>
    <w:p w14:paraId="1FB35E26">
      <w:pPr>
        <w:pStyle w:val="3"/>
        <w:spacing w:line="360" w:lineRule="auto"/>
        <w:ind w:firstLine="0"/>
        <w:rPr>
          <w:rFonts w:ascii="仿宋" w:eastAsia="仿宋"/>
          <w:sz w:val="28"/>
          <w:szCs w:val="28"/>
        </w:rPr>
      </w:pPr>
      <w:r>
        <w:rPr>
          <w:rFonts w:hint="eastAsia" w:ascii="仿宋" w:eastAsia="仿宋"/>
          <w:sz w:val="28"/>
          <w:szCs w:val="28"/>
        </w:rPr>
        <w:t>点原则上大于等于</w:t>
      </w:r>
      <w:r>
        <w:rPr>
          <w:rFonts w:ascii="仿宋" w:eastAsia="仿宋"/>
          <w:sz w:val="28"/>
          <w:szCs w:val="28"/>
        </w:rPr>
        <w:t>2.5</w:t>
      </w:r>
      <w:r>
        <w:rPr>
          <w:rFonts w:hint="eastAsia" w:ascii="仿宋" w:eastAsia="仿宋"/>
          <w:sz w:val="28"/>
          <w:szCs w:val="28"/>
        </w:rPr>
        <w:t>；纳入学业综合成绩计算范围的课程初考须及格及以上；学术研究兴趣浓厚，有较强的科研创新意识、创新能力和专业能力。</w:t>
      </w:r>
    </w:p>
    <w:p w14:paraId="3F2F9B64">
      <w:pPr>
        <w:pStyle w:val="3"/>
        <w:tabs>
          <w:tab w:val="left" w:pos="900"/>
        </w:tabs>
        <w:spacing w:line="360" w:lineRule="auto"/>
        <w:rPr>
          <w:rFonts w:ascii="仿宋" w:eastAsia="仿宋"/>
          <w:sz w:val="28"/>
          <w:szCs w:val="28"/>
        </w:rPr>
      </w:pPr>
      <w:r>
        <w:rPr>
          <w:rFonts w:hint="eastAsia" w:ascii="仿宋" w:eastAsia="仿宋"/>
          <w:sz w:val="28"/>
          <w:szCs w:val="28"/>
        </w:rPr>
        <w:t>4.普通高校应届毕业生应征入伍在部队荣立二等功及以上的，符</w:t>
      </w:r>
    </w:p>
    <w:p w14:paraId="20691F06">
      <w:pPr>
        <w:pStyle w:val="3"/>
        <w:spacing w:line="360" w:lineRule="auto"/>
        <w:ind w:firstLine="0"/>
        <w:rPr>
          <w:rFonts w:ascii="仿宋" w:eastAsia="仿宋"/>
          <w:sz w:val="28"/>
          <w:szCs w:val="28"/>
        </w:rPr>
      </w:pPr>
      <w:r>
        <w:rPr>
          <w:rFonts w:hint="eastAsia" w:ascii="仿宋" w:eastAsia="仿宋"/>
          <w:sz w:val="28"/>
          <w:szCs w:val="28"/>
        </w:rPr>
        <w:t>合本条件者可优先获得推免生资格。</w:t>
      </w:r>
    </w:p>
    <w:p w14:paraId="7BD7FEE5">
      <w:pPr>
        <w:pStyle w:val="3"/>
        <w:spacing w:line="360" w:lineRule="auto"/>
        <w:rPr>
          <w:rFonts w:ascii="黑体" w:eastAsia="黑体"/>
          <w:sz w:val="28"/>
          <w:szCs w:val="28"/>
        </w:rPr>
      </w:pPr>
      <w:r>
        <w:rPr>
          <w:rFonts w:hint="eastAsia" w:ascii="黑体" w:eastAsia="黑体"/>
          <w:sz w:val="28"/>
          <w:szCs w:val="28"/>
        </w:rPr>
        <w:t>三、推免生名额分配原则</w:t>
      </w:r>
    </w:p>
    <w:p w14:paraId="285A8F9A">
      <w:pPr>
        <w:pStyle w:val="3"/>
        <w:spacing w:line="360" w:lineRule="auto"/>
        <w:rPr>
          <w:rFonts w:ascii="仿宋" w:eastAsia="仿宋"/>
          <w:sz w:val="28"/>
          <w:szCs w:val="28"/>
        </w:rPr>
      </w:pPr>
      <w:r>
        <w:rPr>
          <w:rFonts w:hint="eastAsia" w:ascii="仿宋" w:eastAsia="仿宋"/>
          <w:sz w:val="28"/>
          <w:szCs w:val="28"/>
        </w:rPr>
        <w:t>今年根据学校的名额分配，体育学院推免基础名额：4（不含研究生支教团名额）；卓越师范生名额：5（卓越师范生长周期培养分配2名、卓越高中教师培养分配3名，申请对象为上海师范大学体育教育专业学生，限报上海师范大学体育教学专业学位硕士点）。</w:t>
      </w:r>
    </w:p>
    <w:p w14:paraId="3543DCE4">
      <w:pPr>
        <w:pStyle w:val="3"/>
        <w:spacing w:line="360" w:lineRule="auto"/>
        <w:ind w:firstLine="0"/>
        <w:rPr>
          <w:rFonts w:ascii="黑体" w:eastAsia="黑体"/>
          <w:sz w:val="28"/>
          <w:szCs w:val="28"/>
        </w:rPr>
      </w:pPr>
      <w:r>
        <w:rPr>
          <w:rFonts w:ascii="黑体" w:eastAsia="黑体"/>
          <w:sz w:val="28"/>
          <w:szCs w:val="28"/>
        </w:rPr>
        <w:t xml:space="preserve">    </w:t>
      </w:r>
      <w:r>
        <w:rPr>
          <w:rFonts w:hint="eastAsia" w:ascii="黑体" w:eastAsia="黑体"/>
          <w:sz w:val="28"/>
          <w:szCs w:val="28"/>
        </w:rPr>
        <w:t>四</w:t>
      </w:r>
      <w:r>
        <w:rPr>
          <w:rFonts w:ascii="黑体" w:eastAsia="黑体"/>
          <w:sz w:val="28"/>
          <w:szCs w:val="28"/>
        </w:rPr>
        <w:t>、推荐工作规则</w:t>
      </w:r>
    </w:p>
    <w:p w14:paraId="077DD76C">
      <w:pPr>
        <w:pStyle w:val="3"/>
        <w:spacing w:line="360" w:lineRule="auto"/>
        <w:ind w:firstLine="560" w:firstLineChars="200"/>
        <w:rPr>
          <w:rFonts w:ascii="仿宋" w:eastAsia="仿宋"/>
          <w:sz w:val="28"/>
          <w:szCs w:val="28"/>
        </w:rPr>
      </w:pPr>
      <w:r>
        <w:rPr>
          <w:rFonts w:ascii="黑体" w:eastAsia="黑体"/>
          <w:sz w:val="28"/>
          <w:szCs w:val="28"/>
        </w:rPr>
        <w:t>1.</w:t>
      </w:r>
      <w:r>
        <w:rPr>
          <w:rFonts w:hint="eastAsia" w:ascii="仿宋" w:eastAsia="仿宋"/>
          <w:sz w:val="28"/>
          <w:szCs w:val="28"/>
        </w:rPr>
        <w:t>坚持公平、公正、公开原则做好推免生选拔各项工作。</w:t>
      </w:r>
    </w:p>
    <w:p w14:paraId="01BDED61">
      <w:pPr>
        <w:pStyle w:val="3"/>
        <w:spacing w:line="360" w:lineRule="auto"/>
        <w:ind w:firstLine="560" w:firstLineChars="200"/>
        <w:rPr>
          <w:rFonts w:ascii="仿宋" w:eastAsia="仿宋"/>
          <w:sz w:val="28"/>
          <w:szCs w:val="28"/>
        </w:rPr>
      </w:pPr>
      <w:r>
        <w:rPr>
          <w:rFonts w:ascii="仿宋" w:eastAsia="仿宋"/>
          <w:sz w:val="28"/>
          <w:szCs w:val="28"/>
        </w:rPr>
        <w:t>2.</w:t>
      </w:r>
      <w:r>
        <w:rPr>
          <w:rFonts w:hint="eastAsia" w:ascii="仿宋" w:eastAsia="仿宋"/>
          <w:sz w:val="28"/>
          <w:szCs w:val="28"/>
        </w:rPr>
        <w:t>推免生综合成绩总分100分,由学业综合成绩、个人社会贡献、特殊学术专长三部分组成。</w:t>
      </w:r>
    </w:p>
    <w:p w14:paraId="6E485CFB">
      <w:pPr>
        <w:pStyle w:val="3"/>
        <w:spacing w:line="360" w:lineRule="auto"/>
        <w:ind w:firstLine="562" w:firstLineChars="200"/>
        <w:rPr>
          <w:rFonts w:ascii="仿宋" w:eastAsia="仿宋"/>
          <w:bCs/>
          <w:sz w:val="28"/>
          <w:szCs w:val="28"/>
        </w:rPr>
      </w:pPr>
      <w:r>
        <w:rPr>
          <w:rFonts w:hint="eastAsia" w:ascii="仿宋" w:eastAsia="仿宋"/>
          <w:b/>
          <w:bCs/>
          <w:sz w:val="28"/>
          <w:szCs w:val="28"/>
        </w:rPr>
        <w:t>3.严格审核认定学生的特殊学术专长。</w:t>
      </w:r>
      <w:r>
        <w:rPr>
          <w:rFonts w:hint="eastAsia" w:ascii="仿宋" w:eastAsia="仿宋"/>
          <w:bCs/>
          <w:sz w:val="28"/>
          <w:szCs w:val="28"/>
        </w:rPr>
        <w:t>推免生学术专长原则上仅限学生本科阶段</w:t>
      </w:r>
      <w:r>
        <w:rPr>
          <w:rFonts w:hint="eastAsia" w:ascii="仿宋" w:eastAsia="仿宋"/>
          <w:b/>
          <w:bCs/>
          <w:sz w:val="28"/>
          <w:szCs w:val="28"/>
          <w:u w:val="single"/>
        </w:rPr>
        <w:t>以独立作者或第一作者</w:t>
      </w:r>
      <w:r>
        <w:rPr>
          <w:rFonts w:hint="eastAsia" w:ascii="仿宋" w:eastAsia="仿宋"/>
          <w:bCs/>
          <w:sz w:val="28"/>
          <w:szCs w:val="28"/>
        </w:rPr>
        <w:t>发表的与专业相关的核心期刊论文（核心期刊论文为C刊、C刊扩展版或北大版中文体育核心期刊，下同，详见附件2），或者与导师联合发表核心期刊论文（导师第一作者，学生第二作者，且导师需出具书面推荐信，明确学生在文章中的贡献度）；作为</w:t>
      </w:r>
      <w:r>
        <w:rPr>
          <w:rFonts w:hint="eastAsia" w:ascii="仿宋" w:eastAsia="仿宋"/>
          <w:b/>
          <w:bCs/>
          <w:sz w:val="28"/>
          <w:szCs w:val="28"/>
          <w:u w:val="single"/>
        </w:rPr>
        <w:t>主力成员</w:t>
      </w:r>
      <w:r>
        <w:rPr>
          <w:rFonts w:hint="eastAsia" w:ascii="仿宋" w:eastAsia="仿宋"/>
          <w:bCs/>
          <w:sz w:val="28"/>
          <w:szCs w:val="28"/>
        </w:rPr>
        <w:t>参加与学业相关的国内权威科研竞赛（含学科竞赛、技能竞赛和创新创业竞赛）并获得三等奖以上奖励（国际赛事参照执行，但不得低于国内赛事相关要求）。</w:t>
      </w:r>
      <w:r>
        <w:rPr>
          <w:rFonts w:hint="eastAsia" w:ascii="仿宋" w:eastAsia="仿宋"/>
          <w:b/>
          <w:bCs/>
          <w:sz w:val="28"/>
          <w:szCs w:val="28"/>
          <w:u w:val="single"/>
        </w:rPr>
        <w:t>竞赛名录详见附件3，非目录内的竞赛不计分</w:t>
      </w:r>
      <w:r>
        <w:rPr>
          <w:rFonts w:hint="eastAsia" w:ascii="仿宋" w:eastAsia="仿宋"/>
          <w:bCs/>
          <w:sz w:val="28"/>
          <w:szCs w:val="28"/>
        </w:rPr>
        <w:t>。学生与直系亲属合作的科研成果、竞赛奖项等不计分。</w:t>
      </w:r>
    </w:p>
    <w:p w14:paraId="6923F29C">
      <w:pPr>
        <w:pStyle w:val="3"/>
        <w:spacing w:line="360" w:lineRule="auto"/>
        <w:ind w:firstLine="562" w:firstLineChars="200"/>
        <w:rPr>
          <w:rFonts w:ascii="仿宋" w:eastAsia="仿宋"/>
          <w:b/>
          <w:sz w:val="28"/>
          <w:szCs w:val="28"/>
        </w:rPr>
      </w:pPr>
      <w:r>
        <w:rPr>
          <w:rFonts w:hint="eastAsia" w:ascii="仿宋" w:eastAsia="仿宋"/>
          <w:b/>
          <w:sz w:val="28"/>
          <w:szCs w:val="28"/>
        </w:rPr>
        <w:t>学院应成立专家</w:t>
      </w:r>
      <w:r>
        <w:rPr>
          <w:rFonts w:ascii="仿宋" w:eastAsia="仿宋"/>
          <w:b/>
          <w:sz w:val="28"/>
          <w:szCs w:val="28"/>
        </w:rPr>
        <w:t>审核</w:t>
      </w:r>
      <w:r>
        <w:rPr>
          <w:rFonts w:hint="eastAsia" w:ascii="仿宋" w:eastAsia="仿宋"/>
          <w:b/>
          <w:sz w:val="28"/>
          <w:szCs w:val="28"/>
        </w:rPr>
        <w:t>小组</w:t>
      </w:r>
      <w:r>
        <w:rPr>
          <w:rFonts w:hint="eastAsia" w:ascii="仿宋" w:eastAsia="仿宋"/>
          <w:sz w:val="28"/>
          <w:szCs w:val="28"/>
        </w:rPr>
        <w:t>（专家</w:t>
      </w:r>
      <w:r>
        <w:rPr>
          <w:rFonts w:ascii="仿宋" w:eastAsia="仿宋"/>
          <w:sz w:val="28"/>
          <w:szCs w:val="28"/>
        </w:rPr>
        <w:t>组成员原则上</w:t>
      </w:r>
      <w:r>
        <w:rPr>
          <w:rFonts w:hint="eastAsia" w:ascii="仿宋" w:eastAsia="仿宋"/>
          <w:sz w:val="28"/>
          <w:szCs w:val="28"/>
        </w:rPr>
        <w:t>应</w:t>
      </w:r>
      <w:r>
        <w:rPr>
          <w:rFonts w:ascii="仿宋" w:eastAsia="仿宋"/>
          <w:sz w:val="28"/>
          <w:szCs w:val="28"/>
        </w:rPr>
        <w:t>具有</w:t>
      </w:r>
      <w:r>
        <w:rPr>
          <w:rFonts w:hint="eastAsia" w:ascii="仿宋" w:eastAsia="仿宋"/>
          <w:sz w:val="28"/>
          <w:szCs w:val="28"/>
        </w:rPr>
        <w:t>相关学科副教授以上职称，一般</w:t>
      </w:r>
      <w:r>
        <w:rPr>
          <w:rFonts w:ascii="仿宋" w:eastAsia="仿宋"/>
          <w:sz w:val="28"/>
          <w:szCs w:val="28"/>
        </w:rPr>
        <w:t>不少于</w:t>
      </w:r>
      <w:r>
        <w:rPr>
          <w:rFonts w:hint="eastAsia" w:ascii="仿宋" w:eastAsia="仿宋"/>
          <w:sz w:val="28"/>
          <w:szCs w:val="28"/>
        </w:rPr>
        <w:t>5人），可会同本研究领域相关专家、相关期刊杂志单位、赛事主办单位等，对</w:t>
      </w:r>
      <w:r>
        <w:rPr>
          <w:rFonts w:ascii="仿宋" w:eastAsia="仿宋"/>
          <w:sz w:val="28"/>
          <w:szCs w:val="28"/>
        </w:rPr>
        <w:t>申请</w:t>
      </w:r>
      <w:r>
        <w:rPr>
          <w:rFonts w:hint="eastAsia" w:ascii="仿宋" w:eastAsia="仿宋"/>
          <w:sz w:val="28"/>
          <w:szCs w:val="28"/>
        </w:rPr>
        <w:t>推免资格学生的科研创新成果、论文、竞赛获奖奖项及内容进行审核鉴定，排除抄袭、造假、冒名及有名无实等情况，并</w:t>
      </w:r>
      <w:r>
        <w:rPr>
          <w:rFonts w:ascii="仿宋" w:eastAsia="仿宋"/>
          <w:sz w:val="28"/>
          <w:szCs w:val="28"/>
        </w:rPr>
        <w:t>组织相关学生</w:t>
      </w:r>
      <w:r>
        <w:rPr>
          <w:rFonts w:hint="eastAsia" w:ascii="仿宋" w:eastAsia="仿宋"/>
          <w:sz w:val="28"/>
          <w:szCs w:val="28"/>
        </w:rPr>
        <w:t>在一定范围进行公开答辩。对学生提交的多篇科研成果实行代表作评价，评价重点聚焦到创新质量和个人贡献。</w:t>
      </w:r>
      <w:r>
        <w:rPr>
          <w:rFonts w:ascii="仿宋" w:eastAsia="仿宋"/>
          <w:sz w:val="28"/>
          <w:szCs w:val="28"/>
        </w:rPr>
        <w:t>专家审核小组</w:t>
      </w:r>
      <w:r>
        <w:rPr>
          <w:rFonts w:hint="eastAsia" w:ascii="仿宋" w:eastAsia="仿宋"/>
          <w:sz w:val="28"/>
          <w:szCs w:val="28"/>
        </w:rPr>
        <w:t>及每位成员都</w:t>
      </w:r>
      <w:r>
        <w:rPr>
          <w:rFonts w:ascii="仿宋" w:eastAsia="仿宋"/>
          <w:sz w:val="28"/>
          <w:szCs w:val="28"/>
        </w:rPr>
        <w:t>要给出明确</w:t>
      </w:r>
      <w:r>
        <w:rPr>
          <w:rFonts w:hint="eastAsia" w:ascii="仿宋" w:eastAsia="仿宋"/>
          <w:sz w:val="28"/>
          <w:szCs w:val="28"/>
        </w:rPr>
        <w:t>审核</w:t>
      </w:r>
      <w:r>
        <w:rPr>
          <w:rFonts w:ascii="仿宋" w:eastAsia="仿宋"/>
          <w:sz w:val="28"/>
          <w:szCs w:val="28"/>
        </w:rPr>
        <w:t>鉴定意见并签字存档</w:t>
      </w:r>
      <w:r>
        <w:rPr>
          <w:rFonts w:hint="eastAsia" w:ascii="仿宋" w:eastAsia="仿宋"/>
          <w:sz w:val="28"/>
          <w:szCs w:val="28"/>
        </w:rPr>
        <w:t>。</w:t>
      </w:r>
      <w:r>
        <w:rPr>
          <w:rFonts w:hint="eastAsia" w:ascii="仿宋" w:eastAsia="仿宋"/>
          <w:b/>
          <w:sz w:val="28"/>
          <w:szCs w:val="28"/>
          <w:u w:val="single"/>
        </w:rPr>
        <w:t>答辩全程要录音录像，答辩结果要公开公示，未通过审核鉴定或答辩的科研成果和竞赛获奖不得纳入推免遴选综合评价成绩计算体系。</w:t>
      </w:r>
    </w:p>
    <w:p w14:paraId="231F2AF5">
      <w:pPr>
        <w:spacing w:line="360" w:lineRule="auto"/>
        <w:ind w:left="277" w:leftChars="132" w:firstLine="280" w:firstLineChars="100"/>
        <w:rPr>
          <w:rFonts w:ascii="仿宋" w:eastAsia="仿宋"/>
          <w:sz w:val="28"/>
          <w:szCs w:val="28"/>
        </w:rPr>
      </w:pPr>
      <w:r>
        <w:rPr>
          <w:rFonts w:hint="eastAsia" w:ascii="仿宋" w:eastAsia="仿宋"/>
          <w:bCs/>
          <w:sz w:val="28"/>
          <w:szCs w:val="28"/>
        </w:rPr>
        <w:t>4</w:t>
      </w:r>
      <w:r>
        <w:rPr>
          <w:rFonts w:ascii="仿宋" w:eastAsia="仿宋"/>
          <w:sz w:val="28"/>
          <w:szCs w:val="28"/>
        </w:rPr>
        <w:t>.</w:t>
      </w:r>
      <w:r>
        <w:rPr>
          <w:rFonts w:hint="eastAsia" w:ascii="仿宋" w:eastAsia="仿宋"/>
          <w:sz w:val="28"/>
          <w:szCs w:val="28"/>
        </w:rPr>
        <w:t>学院向毕业班学生公布推荐工作小组名单、推免生名额、选拔方案、推荐工作流程等事项。</w:t>
      </w:r>
    </w:p>
    <w:p w14:paraId="7DBFBC23">
      <w:pPr>
        <w:spacing w:line="360" w:lineRule="auto"/>
        <w:ind w:firstLine="560" w:firstLineChars="200"/>
        <w:rPr>
          <w:rFonts w:ascii="仿宋" w:eastAsia="仿宋"/>
          <w:sz w:val="28"/>
          <w:szCs w:val="28"/>
        </w:rPr>
      </w:pPr>
      <w:r>
        <w:rPr>
          <w:rFonts w:hint="eastAsia" w:ascii="仿宋" w:eastAsia="仿宋"/>
          <w:sz w:val="28"/>
          <w:szCs w:val="28"/>
        </w:rPr>
        <w:t>5</w:t>
      </w:r>
      <w:r>
        <w:rPr>
          <w:rFonts w:ascii="仿宋" w:eastAsia="仿宋"/>
          <w:sz w:val="28"/>
          <w:szCs w:val="28"/>
        </w:rPr>
        <w:t>.</w:t>
      </w:r>
      <w:r>
        <w:rPr>
          <w:rFonts w:hint="eastAsia" w:ascii="仿宋" w:eastAsia="仿宋"/>
          <w:sz w:val="28"/>
          <w:szCs w:val="28"/>
        </w:rPr>
        <w:t>符合报名资格的学生可自由报名，须填写《优秀应届本科毕业生免试攻读研究生推荐表》</w:t>
      </w:r>
      <w:r>
        <w:rPr>
          <w:rFonts w:hint="eastAsia" w:ascii="仿宋" w:eastAsia="仿宋"/>
          <w:bCs/>
          <w:sz w:val="28"/>
          <w:szCs w:val="28"/>
        </w:rPr>
        <w:t>，并</w:t>
      </w:r>
      <w:r>
        <w:rPr>
          <w:rFonts w:hint="eastAsia" w:ascii="仿宋" w:eastAsia="仿宋"/>
          <w:sz w:val="28"/>
          <w:szCs w:val="28"/>
        </w:rPr>
        <w:t>有</w:t>
      </w:r>
      <w:r>
        <w:rPr>
          <w:rFonts w:ascii="仿宋" w:eastAsia="仿宋"/>
          <w:sz w:val="28"/>
          <w:szCs w:val="28"/>
        </w:rPr>
        <w:t>2</w:t>
      </w:r>
      <w:r>
        <w:rPr>
          <w:rFonts w:hint="eastAsia" w:ascii="仿宋" w:eastAsia="仿宋"/>
          <w:sz w:val="28"/>
          <w:szCs w:val="28"/>
        </w:rPr>
        <w:t>名副教授及以上职称的教师推荐，一名学生只能报名一项。</w:t>
      </w:r>
    </w:p>
    <w:p w14:paraId="3FA18154">
      <w:pPr>
        <w:spacing w:line="360" w:lineRule="auto"/>
        <w:ind w:firstLine="560" w:firstLineChars="200"/>
        <w:rPr>
          <w:rFonts w:ascii="仿宋" w:eastAsia="仿宋"/>
          <w:sz w:val="28"/>
          <w:szCs w:val="28"/>
        </w:rPr>
      </w:pPr>
      <w:r>
        <w:rPr>
          <w:rFonts w:hint="eastAsia" w:ascii="仿宋" w:eastAsia="仿宋"/>
          <w:sz w:val="28"/>
          <w:szCs w:val="28"/>
        </w:rPr>
        <w:t>6</w:t>
      </w:r>
      <w:r>
        <w:rPr>
          <w:rFonts w:ascii="仿宋" w:eastAsia="仿宋"/>
          <w:sz w:val="28"/>
          <w:szCs w:val="28"/>
        </w:rPr>
        <w:t>.</w:t>
      </w:r>
      <w:r>
        <w:rPr>
          <w:rFonts w:hint="eastAsia" w:ascii="仿宋" w:eastAsia="仿宋"/>
          <w:sz w:val="28"/>
          <w:szCs w:val="28"/>
        </w:rPr>
        <w:t>学院严格审核报名资格，根据学院公布的选拔方案综合考量，择优推荐。</w:t>
      </w:r>
    </w:p>
    <w:p w14:paraId="31EB3BAC">
      <w:pPr>
        <w:spacing w:line="360" w:lineRule="auto"/>
        <w:ind w:firstLine="560" w:firstLineChars="200"/>
        <w:rPr>
          <w:rFonts w:ascii="仿宋" w:eastAsia="仿宋"/>
          <w:sz w:val="28"/>
          <w:szCs w:val="28"/>
        </w:rPr>
      </w:pPr>
      <w:r>
        <w:rPr>
          <w:rFonts w:hint="eastAsia" w:ascii="仿宋" w:eastAsia="仿宋"/>
          <w:sz w:val="28"/>
          <w:szCs w:val="28"/>
        </w:rPr>
        <w:t>7</w:t>
      </w:r>
      <w:r>
        <w:rPr>
          <w:rFonts w:ascii="仿宋" w:eastAsia="仿宋"/>
          <w:sz w:val="28"/>
          <w:szCs w:val="28"/>
        </w:rPr>
        <w:t>.</w:t>
      </w:r>
      <w:r>
        <w:rPr>
          <w:rFonts w:hint="eastAsia" w:ascii="仿宋" w:eastAsia="仿宋"/>
          <w:sz w:val="28"/>
          <w:szCs w:val="28"/>
        </w:rPr>
        <w:t>学院推荐工作小组初步审定上报学校的推免生名单，经学院党政联席会议讨论通过并在学院公示后，上报学校。</w:t>
      </w:r>
    </w:p>
    <w:p w14:paraId="285D0C41">
      <w:pPr>
        <w:spacing w:line="360" w:lineRule="auto"/>
        <w:ind w:firstLine="560" w:firstLineChars="200"/>
        <w:rPr>
          <w:rFonts w:ascii="仿宋" w:eastAsia="仿宋"/>
          <w:sz w:val="28"/>
          <w:szCs w:val="28"/>
        </w:rPr>
      </w:pPr>
      <w:r>
        <w:rPr>
          <w:rFonts w:hint="eastAsia" w:ascii="仿宋" w:eastAsia="仿宋"/>
          <w:sz w:val="28"/>
          <w:szCs w:val="28"/>
        </w:rPr>
        <w:t>8</w:t>
      </w:r>
      <w:r>
        <w:rPr>
          <w:rFonts w:ascii="仿宋" w:eastAsia="仿宋"/>
          <w:sz w:val="28"/>
          <w:szCs w:val="28"/>
        </w:rPr>
        <w:t>.</w:t>
      </w:r>
      <w:r>
        <w:rPr>
          <w:rFonts w:hint="eastAsia" w:ascii="仿宋" w:eastAsia="仿宋"/>
          <w:sz w:val="28"/>
          <w:szCs w:val="28"/>
        </w:rPr>
        <w:t>研究生支教团推免工作，由校团委另行颁布方案，组织实施。</w:t>
      </w:r>
    </w:p>
    <w:p w14:paraId="14ABDA21">
      <w:pPr>
        <w:spacing w:line="360" w:lineRule="auto"/>
        <w:ind w:firstLine="560" w:firstLineChars="200"/>
        <w:rPr>
          <w:rFonts w:ascii="仿宋" w:eastAsia="仿宋"/>
          <w:sz w:val="28"/>
          <w:szCs w:val="28"/>
        </w:rPr>
      </w:pPr>
      <w:r>
        <w:rPr>
          <w:rFonts w:hint="eastAsia" w:ascii="仿宋" w:eastAsia="仿宋"/>
          <w:sz w:val="28"/>
          <w:szCs w:val="28"/>
        </w:rPr>
        <w:t>9.对在推免选拔过程中弄虚作假的学生，一经发现，即取消推免生资格。对已录取者，取消录取资格和学籍，并按我校学生管理规定处理。</w:t>
      </w:r>
    </w:p>
    <w:p w14:paraId="1FDBE687">
      <w:pPr>
        <w:spacing w:line="360" w:lineRule="auto"/>
        <w:ind w:firstLine="560" w:firstLineChars="200"/>
        <w:rPr>
          <w:rFonts w:hint="eastAsia" w:ascii="黑体" w:hAnsi="黑体" w:eastAsia="黑体"/>
          <w:sz w:val="28"/>
          <w:szCs w:val="28"/>
        </w:rPr>
      </w:pPr>
      <w:r>
        <w:rPr>
          <w:rFonts w:ascii="黑体" w:hAnsi="黑体" w:eastAsia="黑体"/>
          <w:sz w:val="28"/>
          <w:szCs w:val="28"/>
        </w:rPr>
        <w:t>五</w:t>
      </w:r>
      <w:r>
        <w:rPr>
          <w:rFonts w:hint="eastAsia" w:ascii="黑体" w:hAnsi="黑体" w:eastAsia="黑体"/>
          <w:sz w:val="28"/>
          <w:szCs w:val="28"/>
        </w:rPr>
        <w:t>、</w:t>
      </w:r>
      <w:r>
        <w:rPr>
          <w:rFonts w:ascii="黑体" w:hAnsi="黑体" w:eastAsia="黑体"/>
          <w:sz w:val="28"/>
          <w:szCs w:val="28"/>
        </w:rPr>
        <w:t>选拔标准</w:t>
      </w:r>
      <w:r>
        <w:rPr>
          <w:rFonts w:hint="eastAsia" w:ascii="黑体" w:hAnsi="黑体" w:eastAsia="黑体"/>
          <w:sz w:val="28"/>
          <w:szCs w:val="28"/>
        </w:rPr>
        <w:t>（百分制）</w:t>
      </w:r>
    </w:p>
    <w:p w14:paraId="522787E8">
      <w:pPr>
        <w:spacing w:line="360" w:lineRule="auto"/>
        <w:ind w:firstLine="562" w:firstLineChars="200"/>
        <w:rPr>
          <w:rFonts w:ascii="仿宋" w:eastAsia="仿宋"/>
          <w:sz w:val="28"/>
          <w:szCs w:val="28"/>
        </w:rPr>
      </w:pPr>
      <w:r>
        <w:rPr>
          <w:rFonts w:ascii="仿宋" w:eastAsia="仿宋"/>
          <w:b/>
          <w:sz w:val="28"/>
          <w:szCs w:val="28"/>
        </w:rPr>
        <w:t>1.</w:t>
      </w:r>
      <w:r>
        <w:rPr>
          <w:rFonts w:hint="eastAsia" w:ascii="仿宋" w:eastAsia="仿宋"/>
          <w:b/>
          <w:sz w:val="28"/>
          <w:szCs w:val="28"/>
        </w:rPr>
        <w:t>学业综合成绩（70%）</w:t>
      </w:r>
      <w:r>
        <w:rPr>
          <w:rFonts w:hint="eastAsia" w:ascii="仿宋" w:eastAsia="仿宋"/>
          <w:sz w:val="28"/>
          <w:szCs w:val="28"/>
        </w:rPr>
        <w:t>：</w:t>
      </w:r>
    </w:p>
    <w:p w14:paraId="5195B854">
      <w:pPr>
        <w:spacing w:line="360" w:lineRule="auto"/>
        <w:ind w:firstLine="560" w:firstLineChars="200"/>
        <w:rPr>
          <w:rFonts w:ascii="仿宋" w:eastAsia="仿宋"/>
          <w:sz w:val="28"/>
          <w:szCs w:val="28"/>
        </w:rPr>
      </w:pPr>
      <w:r>
        <w:rPr>
          <w:rFonts w:hint="eastAsia" w:ascii="仿宋" w:eastAsia="仿宋"/>
          <w:sz w:val="28"/>
          <w:szCs w:val="28"/>
        </w:rPr>
        <w:t>平均绩点（50%）：学生绩点计算范围内的课程平均绩点，按照公式计算该项得分：绩点/</w:t>
      </w:r>
      <w:r>
        <w:rPr>
          <w:rFonts w:ascii="仿宋" w:eastAsia="仿宋"/>
          <w:sz w:val="28"/>
          <w:szCs w:val="28"/>
        </w:rPr>
        <w:t>4*100</w:t>
      </w:r>
    </w:p>
    <w:p w14:paraId="77CD61AD">
      <w:pPr>
        <w:spacing w:line="360" w:lineRule="auto"/>
        <w:ind w:firstLine="560" w:firstLineChars="200"/>
        <w:rPr>
          <w:rFonts w:ascii="仿宋" w:eastAsia="仿宋"/>
          <w:sz w:val="28"/>
          <w:szCs w:val="28"/>
        </w:rPr>
      </w:pPr>
      <w:r>
        <w:rPr>
          <w:rFonts w:hint="eastAsia" w:ascii="仿宋" w:eastAsia="仿宋"/>
          <w:sz w:val="28"/>
          <w:szCs w:val="28"/>
        </w:rPr>
        <w:t>大学生英语四级成绩（15%）：以四级最高成绩为依据，按照公式计算该项得分：得分/710*100</w:t>
      </w:r>
    </w:p>
    <w:p w14:paraId="1D293105">
      <w:pPr>
        <w:spacing w:line="360" w:lineRule="auto"/>
        <w:ind w:firstLine="560" w:firstLineChars="200"/>
        <w:rPr>
          <w:rFonts w:ascii="仿宋" w:eastAsia="仿宋"/>
          <w:sz w:val="28"/>
          <w:szCs w:val="28"/>
        </w:rPr>
      </w:pPr>
      <w:r>
        <w:rPr>
          <w:rFonts w:hint="eastAsia" w:ascii="仿宋" w:eastAsia="仿宋"/>
          <w:sz w:val="28"/>
          <w:szCs w:val="28"/>
        </w:rPr>
        <w:t>大学生英语六级成绩（5%）：六级分数大于等于425分，即得该项满分。</w:t>
      </w:r>
    </w:p>
    <w:p w14:paraId="504A5A5E">
      <w:pPr>
        <w:spacing w:line="360" w:lineRule="auto"/>
        <w:ind w:firstLine="562" w:firstLineChars="200"/>
        <w:rPr>
          <w:rFonts w:ascii="仿宋" w:eastAsia="仿宋"/>
          <w:sz w:val="28"/>
          <w:szCs w:val="28"/>
        </w:rPr>
      </w:pPr>
      <w:r>
        <w:rPr>
          <w:rFonts w:hint="eastAsia" w:ascii="仿宋" w:eastAsia="仿宋"/>
          <w:b/>
          <w:sz w:val="28"/>
          <w:szCs w:val="28"/>
        </w:rPr>
        <w:t>2</w:t>
      </w:r>
      <w:r>
        <w:rPr>
          <w:rFonts w:ascii="仿宋" w:eastAsia="仿宋"/>
          <w:b/>
          <w:sz w:val="28"/>
          <w:szCs w:val="28"/>
        </w:rPr>
        <w:t>.</w:t>
      </w:r>
      <w:r>
        <w:rPr>
          <w:rFonts w:hint="eastAsia" w:ascii="仿宋" w:eastAsia="仿宋"/>
          <w:b/>
          <w:sz w:val="28"/>
          <w:szCs w:val="28"/>
        </w:rPr>
        <w:t>个人社会贡献(2</w:t>
      </w:r>
      <w:r>
        <w:rPr>
          <w:rFonts w:ascii="仿宋" w:eastAsia="仿宋"/>
          <w:b/>
          <w:sz w:val="28"/>
          <w:szCs w:val="28"/>
        </w:rPr>
        <w:t>0%)</w:t>
      </w:r>
      <w:r>
        <w:rPr>
          <w:rFonts w:ascii="仿宋" w:eastAsia="仿宋"/>
          <w:sz w:val="28"/>
          <w:szCs w:val="28"/>
        </w:rPr>
        <w:t>:</w:t>
      </w:r>
    </w:p>
    <w:p w14:paraId="4F79A1E9">
      <w:pPr>
        <w:spacing w:line="360" w:lineRule="auto"/>
        <w:ind w:firstLine="560" w:firstLineChars="200"/>
        <w:rPr>
          <w:rFonts w:ascii="仿宋" w:eastAsia="仿宋"/>
          <w:sz w:val="28"/>
          <w:szCs w:val="28"/>
        </w:rPr>
      </w:pPr>
      <w:r>
        <w:rPr>
          <w:rFonts w:ascii="仿宋" w:eastAsia="仿宋"/>
          <w:sz w:val="28"/>
          <w:szCs w:val="28"/>
        </w:rPr>
        <w:t>就读期间参军入伍得40分</w:t>
      </w:r>
      <w:r>
        <w:rPr>
          <w:rFonts w:hint="eastAsia" w:ascii="仿宋" w:eastAsia="仿宋"/>
          <w:sz w:val="28"/>
          <w:szCs w:val="28"/>
        </w:rPr>
        <w:t>；</w:t>
      </w:r>
    </w:p>
    <w:p w14:paraId="084558B7">
      <w:pPr>
        <w:spacing w:line="360" w:lineRule="auto"/>
        <w:ind w:firstLine="560" w:firstLineChars="200"/>
        <w:rPr>
          <w:rFonts w:ascii="仿宋" w:eastAsia="仿宋"/>
          <w:sz w:val="28"/>
          <w:szCs w:val="28"/>
        </w:rPr>
      </w:pPr>
      <w:r>
        <w:rPr>
          <w:rFonts w:hint="eastAsia" w:ascii="仿宋" w:eastAsia="仿宋"/>
          <w:sz w:val="28"/>
          <w:szCs w:val="28"/>
        </w:rPr>
        <w:t>到国际组织实习得2</w:t>
      </w:r>
      <w:r>
        <w:rPr>
          <w:rFonts w:ascii="仿宋" w:eastAsia="仿宋"/>
          <w:sz w:val="28"/>
          <w:szCs w:val="28"/>
        </w:rPr>
        <w:t>0分</w:t>
      </w:r>
      <w:r>
        <w:rPr>
          <w:rFonts w:hint="eastAsia" w:ascii="仿宋" w:eastAsia="仿宋"/>
          <w:sz w:val="28"/>
          <w:szCs w:val="28"/>
        </w:rPr>
        <w:t>；</w:t>
      </w:r>
    </w:p>
    <w:p w14:paraId="67691BA0">
      <w:pPr>
        <w:spacing w:line="360" w:lineRule="auto"/>
        <w:ind w:firstLine="560" w:firstLineChars="200"/>
        <w:rPr>
          <w:rFonts w:ascii="仿宋" w:eastAsia="仿宋"/>
          <w:sz w:val="28"/>
          <w:szCs w:val="28"/>
        </w:rPr>
      </w:pPr>
      <w:r>
        <w:rPr>
          <w:rFonts w:hint="eastAsia" w:ascii="仿宋" w:eastAsia="仿宋"/>
          <w:sz w:val="28"/>
          <w:szCs w:val="28"/>
        </w:rPr>
        <w:t>作为主力成员参加与专业关联度不高的竞赛获得三等奖及以上奖励得10分；（</w:t>
      </w:r>
      <w:r>
        <w:rPr>
          <w:rFonts w:hint="eastAsia" w:ascii="仿宋" w:eastAsia="仿宋"/>
          <w:b/>
          <w:bCs/>
          <w:sz w:val="28"/>
          <w:szCs w:val="28"/>
          <w:u w:val="single"/>
        </w:rPr>
        <w:t>竞赛名录详见附件3，非目录内的竞赛不计分）</w:t>
      </w:r>
    </w:p>
    <w:p w14:paraId="4655BD57">
      <w:pPr>
        <w:spacing w:line="360" w:lineRule="auto"/>
        <w:ind w:firstLine="560" w:firstLineChars="200"/>
        <w:rPr>
          <w:rFonts w:ascii="仿宋" w:eastAsia="仿宋"/>
          <w:sz w:val="28"/>
          <w:szCs w:val="28"/>
        </w:rPr>
      </w:pPr>
      <w:r>
        <w:rPr>
          <w:rFonts w:ascii="仿宋" w:eastAsia="仿宋"/>
          <w:sz w:val="28"/>
          <w:szCs w:val="28"/>
        </w:rPr>
        <w:t>参与市级及以上志愿服务得</w:t>
      </w:r>
      <w:r>
        <w:rPr>
          <w:rFonts w:hint="eastAsia" w:ascii="仿宋" w:eastAsia="仿宋"/>
          <w:sz w:val="28"/>
          <w:szCs w:val="28"/>
        </w:rPr>
        <w:t>20</w:t>
      </w:r>
      <w:r>
        <w:rPr>
          <w:rFonts w:ascii="仿宋" w:eastAsia="仿宋"/>
          <w:sz w:val="28"/>
          <w:szCs w:val="28"/>
        </w:rPr>
        <w:t>分</w:t>
      </w:r>
      <w:r>
        <w:rPr>
          <w:rFonts w:hint="eastAsia" w:ascii="仿宋" w:eastAsia="仿宋"/>
          <w:sz w:val="28"/>
          <w:szCs w:val="28"/>
        </w:rPr>
        <w:t>，</w:t>
      </w:r>
      <w:r>
        <w:rPr>
          <w:rFonts w:ascii="仿宋" w:eastAsia="仿宋"/>
          <w:sz w:val="28"/>
          <w:szCs w:val="28"/>
        </w:rPr>
        <w:t>参与校院级志愿服务得</w:t>
      </w:r>
      <w:r>
        <w:rPr>
          <w:rFonts w:hint="eastAsia" w:ascii="仿宋" w:eastAsia="仿宋"/>
          <w:sz w:val="28"/>
          <w:szCs w:val="28"/>
        </w:rPr>
        <w:t>5</w:t>
      </w:r>
      <w:r>
        <w:rPr>
          <w:rFonts w:ascii="仿宋" w:eastAsia="仿宋"/>
          <w:sz w:val="28"/>
          <w:szCs w:val="28"/>
        </w:rPr>
        <w:t>分</w:t>
      </w:r>
      <w:r>
        <w:rPr>
          <w:rFonts w:hint="eastAsia" w:ascii="仿宋" w:eastAsia="仿宋"/>
          <w:sz w:val="28"/>
          <w:szCs w:val="28"/>
        </w:rPr>
        <w:t>。参与校院学生干部工作且分管部门考核合格得5分，以上类别只记一次最高分项。</w:t>
      </w:r>
    </w:p>
    <w:p w14:paraId="624D81E1">
      <w:pPr>
        <w:spacing w:line="360" w:lineRule="auto"/>
        <w:ind w:left="480"/>
        <w:rPr>
          <w:rFonts w:ascii="仿宋" w:eastAsia="仿宋"/>
          <w:sz w:val="28"/>
          <w:szCs w:val="28"/>
        </w:rPr>
      </w:pPr>
      <w:r>
        <w:rPr>
          <w:rFonts w:hint="eastAsia" w:ascii="仿宋" w:eastAsia="仿宋"/>
          <w:b/>
          <w:sz w:val="28"/>
          <w:szCs w:val="28"/>
        </w:rPr>
        <w:t>3</w:t>
      </w:r>
      <w:r>
        <w:rPr>
          <w:rFonts w:ascii="仿宋" w:eastAsia="仿宋"/>
          <w:b/>
          <w:sz w:val="28"/>
          <w:szCs w:val="28"/>
        </w:rPr>
        <w:t>.</w:t>
      </w:r>
      <w:r>
        <w:rPr>
          <w:rFonts w:hint="eastAsia" w:ascii="仿宋" w:eastAsia="仿宋"/>
          <w:b/>
          <w:sz w:val="28"/>
          <w:szCs w:val="28"/>
        </w:rPr>
        <w:t>特殊学术专长(</w:t>
      </w:r>
      <w:r>
        <w:rPr>
          <w:rFonts w:ascii="仿宋" w:eastAsia="仿宋"/>
          <w:b/>
          <w:sz w:val="28"/>
          <w:szCs w:val="28"/>
        </w:rPr>
        <w:t>10%)</w:t>
      </w:r>
      <w:r>
        <w:rPr>
          <w:rFonts w:ascii="仿宋" w:eastAsia="仿宋"/>
          <w:sz w:val="28"/>
          <w:szCs w:val="28"/>
        </w:rPr>
        <w:t>:</w:t>
      </w:r>
    </w:p>
    <w:p w14:paraId="527C7552">
      <w:pPr>
        <w:spacing w:line="360" w:lineRule="auto"/>
        <w:ind w:firstLine="560" w:firstLineChars="200"/>
        <w:rPr>
          <w:rFonts w:ascii="仿宋" w:eastAsia="仿宋"/>
          <w:sz w:val="28"/>
          <w:szCs w:val="28"/>
        </w:rPr>
      </w:pPr>
      <w:r>
        <w:rPr>
          <w:rFonts w:ascii="仿宋" w:eastAsia="仿宋"/>
          <w:sz w:val="28"/>
          <w:szCs w:val="28"/>
        </w:rPr>
        <w:t>竞赛类</w:t>
      </w:r>
      <w:r>
        <w:rPr>
          <w:rFonts w:hint="eastAsia" w:ascii="仿宋" w:eastAsia="仿宋"/>
          <w:sz w:val="28"/>
          <w:szCs w:val="28"/>
        </w:rPr>
        <w:t>：（</w:t>
      </w:r>
      <w:r>
        <w:rPr>
          <w:rFonts w:ascii="仿宋" w:eastAsia="仿宋"/>
          <w:sz w:val="28"/>
          <w:szCs w:val="28"/>
        </w:rPr>
        <w:t>A</w:t>
      </w:r>
      <w:r>
        <w:rPr>
          <w:rFonts w:hint="eastAsia" w:ascii="仿宋" w:eastAsia="仿宋"/>
          <w:sz w:val="28"/>
          <w:szCs w:val="28"/>
        </w:rPr>
        <w:t>类、B类见附件分类）：A1类</w:t>
      </w:r>
      <w:r>
        <w:rPr>
          <w:rFonts w:ascii="仿宋" w:eastAsia="仿宋"/>
          <w:sz w:val="28"/>
          <w:szCs w:val="28"/>
        </w:rPr>
        <w:t>竞赛排名第一</w:t>
      </w:r>
      <w:r>
        <w:rPr>
          <w:rFonts w:hint="eastAsia" w:ascii="仿宋" w:eastAsia="仿宋"/>
          <w:sz w:val="28"/>
          <w:szCs w:val="28"/>
        </w:rPr>
        <w:t>至第四，5</w:t>
      </w:r>
      <w:r>
        <w:rPr>
          <w:rFonts w:ascii="仿宋" w:eastAsia="仿宋"/>
          <w:sz w:val="28"/>
          <w:szCs w:val="28"/>
        </w:rPr>
        <w:t>0分</w:t>
      </w:r>
      <w:r>
        <w:rPr>
          <w:rFonts w:hint="eastAsia" w:ascii="仿宋" w:eastAsia="仿宋"/>
          <w:sz w:val="28"/>
          <w:szCs w:val="28"/>
        </w:rPr>
        <w:t>；</w:t>
      </w:r>
      <w:r>
        <w:rPr>
          <w:rFonts w:ascii="仿宋" w:eastAsia="仿宋"/>
          <w:sz w:val="28"/>
          <w:szCs w:val="28"/>
        </w:rPr>
        <w:t>竞赛排名第五至第八</w:t>
      </w:r>
      <w:r>
        <w:rPr>
          <w:rFonts w:hint="eastAsia" w:ascii="仿宋" w:eastAsia="仿宋"/>
          <w:sz w:val="28"/>
          <w:szCs w:val="28"/>
        </w:rPr>
        <w:t>，3</w:t>
      </w:r>
      <w:r>
        <w:rPr>
          <w:rFonts w:ascii="仿宋" w:eastAsia="仿宋"/>
          <w:sz w:val="28"/>
          <w:szCs w:val="28"/>
        </w:rPr>
        <w:t>0分</w:t>
      </w:r>
      <w:r>
        <w:rPr>
          <w:rFonts w:hint="eastAsia" w:ascii="仿宋" w:eastAsia="仿宋"/>
          <w:sz w:val="28"/>
          <w:szCs w:val="28"/>
        </w:rPr>
        <w:t>。B1类竞赛排名</w:t>
      </w:r>
      <w:r>
        <w:rPr>
          <w:rFonts w:ascii="仿宋" w:eastAsia="仿宋"/>
          <w:sz w:val="28"/>
          <w:szCs w:val="28"/>
        </w:rPr>
        <w:t>第一</w:t>
      </w:r>
      <w:r>
        <w:rPr>
          <w:rFonts w:hint="eastAsia" w:ascii="仿宋" w:eastAsia="仿宋"/>
          <w:sz w:val="28"/>
          <w:szCs w:val="28"/>
        </w:rPr>
        <w:t>至第四，</w:t>
      </w:r>
      <w:r>
        <w:rPr>
          <w:rFonts w:ascii="仿宋" w:eastAsia="仿宋"/>
          <w:sz w:val="28"/>
          <w:szCs w:val="28"/>
        </w:rPr>
        <w:t>30分</w:t>
      </w:r>
      <w:r>
        <w:rPr>
          <w:rFonts w:hint="eastAsia" w:ascii="仿宋" w:eastAsia="仿宋"/>
          <w:sz w:val="28"/>
          <w:szCs w:val="28"/>
        </w:rPr>
        <w:t>；</w:t>
      </w:r>
      <w:r>
        <w:rPr>
          <w:rFonts w:ascii="仿宋" w:eastAsia="仿宋"/>
          <w:sz w:val="28"/>
          <w:szCs w:val="28"/>
        </w:rPr>
        <w:t>竞赛排名第五至第八</w:t>
      </w:r>
      <w:r>
        <w:rPr>
          <w:rFonts w:hint="eastAsia" w:ascii="仿宋" w:eastAsia="仿宋"/>
          <w:sz w:val="28"/>
          <w:szCs w:val="28"/>
        </w:rPr>
        <w:t>，</w:t>
      </w:r>
      <w:r>
        <w:rPr>
          <w:rFonts w:ascii="仿宋" w:eastAsia="仿宋"/>
          <w:sz w:val="28"/>
          <w:szCs w:val="28"/>
        </w:rPr>
        <w:t>20分</w:t>
      </w:r>
      <w:r>
        <w:rPr>
          <w:rFonts w:hint="eastAsia" w:ascii="仿宋" w:eastAsia="仿宋"/>
          <w:sz w:val="28"/>
          <w:szCs w:val="28"/>
        </w:rPr>
        <w:t>。A2/B2类竞赛排名</w:t>
      </w:r>
      <w:r>
        <w:rPr>
          <w:rFonts w:ascii="仿宋" w:eastAsia="仿宋"/>
          <w:sz w:val="28"/>
          <w:szCs w:val="28"/>
        </w:rPr>
        <w:t>第一</w:t>
      </w:r>
      <w:r>
        <w:rPr>
          <w:rFonts w:hint="eastAsia" w:ascii="仿宋" w:eastAsia="仿宋"/>
          <w:sz w:val="28"/>
          <w:szCs w:val="28"/>
        </w:rPr>
        <w:t>至第四，</w:t>
      </w:r>
      <w:r>
        <w:rPr>
          <w:rFonts w:ascii="仿宋" w:eastAsia="仿宋"/>
          <w:sz w:val="28"/>
          <w:szCs w:val="28"/>
        </w:rPr>
        <w:t>20分</w:t>
      </w:r>
      <w:r>
        <w:rPr>
          <w:rFonts w:hint="eastAsia" w:ascii="仿宋" w:eastAsia="仿宋"/>
          <w:sz w:val="28"/>
          <w:szCs w:val="28"/>
        </w:rPr>
        <w:t>；</w:t>
      </w:r>
      <w:r>
        <w:rPr>
          <w:rFonts w:ascii="仿宋" w:eastAsia="仿宋"/>
          <w:sz w:val="28"/>
          <w:szCs w:val="28"/>
        </w:rPr>
        <w:t>竞赛排名第五至第八</w:t>
      </w:r>
      <w:r>
        <w:rPr>
          <w:rFonts w:hint="eastAsia" w:ascii="仿宋" w:eastAsia="仿宋"/>
          <w:sz w:val="28"/>
          <w:szCs w:val="28"/>
        </w:rPr>
        <w:t>，</w:t>
      </w:r>
      <w:r>
        <w:rPr>
          <w:rFonts w:ascii="仿宋" w:eastAsia="仿宋"/>
          <w:sz w:val="28"/>
          <w:szCs w:val="28"/>
        </w:rPr>
        <w:t>10分</w:t>
      </w:r>
      <w:r>
        <w:rPr>
          <w:rFonts w:hint="eastAsia" w:ascii="仿宋" w:eastAsia="仿宋"/>
          <w:sz w:val="28"/>
          <w:szCs w:val="28"/>
        </w:rPr>
        <w:t>。只记一次最高分项。</w:t>
      </w:r>
    </w:p>
    <w:p w14:paraId="0BADA9CD">
      <w:pPr>
        <w:spacing w:line="360" w:lineRule="auto"/>
        <w:ind w:firstLine="560" w:firstLineChars="200"/>
        <w:rPr>
          <w:rFonts w:ascii="仿宋" w:eastAsia="仿宋"/>
          <w:sz w:val="28"/>
          <w:szCs w:val="28"/>
        </w:rPr>
      </w:pPr>
      <w:r>
        <w:rPr>
          <w:rFonts w:hint="eastAsia" w:ascii="仿宋" w:eastAsia="仿宋"/>
          <w:sz w:val="28"/>
          <w:szCs w:val="28"/>
        </w:rPr>
        <w:t>学术科研类：以独立作者或第一作者发表</w:t>
      </w:r>
      <w:r>
        <w:rPr>
          <w:rFonts w:ascii="仿宋" w:eastAsia="仿宋"/>
          <w:sz w:val="28"/>
          <w:szCs w:val="28"/>
        </w:rPr>
        <w:t>核心期刊</w:t>
      </w:r>
      <w:r>
        <w:rPr>
          <w:rFonts w:hint="eastAsia" w:ascii="仿宋" w:eastAsia="仿宋"/>
          <w:sz w:val="28"/>
          <w:szCs w:val="28"/>
        </w:rPr>
        <w:t>论文加50分，或</w:t>
      </w:r>
      <w:r>
        <w:rPr>
          <w:rFonts w:hint="eastAsia" w:ascii="仿宋" w:eastAsia="仿宋"/>
          <w:bCs/>
          <w:sz w:val="28"/>
          <w:szCs w:val="28"/>
        </w:rPr>
        <w:t>与导师联合发表核心期刊论文（导师第一作者，学生第二作者，导师需出具书面推荐信，明确学生在文章中的贡献度）加50分。</w:t>
      </w:r>
    </w:p>
    <w:p w14:paraId="2057DD3D">
      <w:pPr>
        <w:spacing w:line="360" w:lineRule="auto"/>
        <w:rPr>
          <w:rFonts w:hint="eastAsia" w:ascii="黑体" w:hAnsi="黑体" w:eastAsia="黑体"/>
          <w:sz w:val="28"/>
          <w:szCs w:val="28"/>
        </w:rPr>
      </w:pPr>
      <w:r>
        <w:rPr>
          <w:rFonts w:hint="eastAsia"/>
        </w:rPr>
        <w:t xml:space="preserve"> </w:t>
      </w:r>
      <w:r>
        <w:t xml:space="preserve">     </w:t>
      </w:r>
      <w:r>
        <w:rPr>
          <w:rFonts w:ascii="黑体" w:hAnsi="黑体" w:eastAsia="黑体"/>
          <w:sz w:val="28"/>
          <w:szCs w:val="28"/>
        </w:rPr>
        <w:t>六</w:t>
      </w:r>
      <w:r>
        <w:rPr>
          <w:rFonts w:hint="eastAsia" w:ascii="黑体" w:hAnsi="黑体" w:eastAsia="黑体"/>
          <w:sz w:val="28"/>
          <w:szCs w:val="28"/>
        </w:rPr>
        <w:t>、</w:t>
      </w:r>
      <w:r>
        <w:rPr>
          <w:rFonts w:ascii="黑体" w:hAnsi="黑体" w:eastAsia="黑体"/>
          <w:sz w:val="28"/>
          <w:szCs w:val="28"/>
        </w:rPr>
        <w:t>推荐工作</w:t>
      </w:r>
      <w:r>
        <w:rPr>
          <w:rFonts w:hint="eastAsia" w:ascii="黑体" w:hAnsi="黑体" w:eastAsia="黑体"/>
          <w:sz w:val="28"/>
          <w:szCs w:val="28"/>
        </w:rPr>
        <w:t>流程</w:t>
      </w:r>
    </w:p>
    <w:p w14:paraId="65CF36BD">
      <w:pPr>
        <w:spacing w:line="360" w:lineRule="auto"/>
        <w:ind w:firstLine="560" w:firstLineChars="200"/>
        <w:rPr>
          <w:rFonts w:hint="eastAsia" w:ascii="仿宋" w:hAnsi="仿宋" w:eastAsia="仿宋"/>
          <w:sz w:val="28"/>
          <w:szCs w:val="28"/>
        </w:rPr>
      </w:pPr>
      <w:r>
        <w:rPr>
          <w:rFonts w:ascii="仿宋" w:hAnsi="仿宋" w:eastAsia="仿宋"/>
          <w:sz w:val="28"/>
          <w:szCs w:val="28"/>
        </w:rPr>
        <w:t>9.</w:t>
      </w:r>
      <w:r>
        <w:rPr>
          <w:rFonts w:hint="eastAsia" w:ascii="仿宋" w:hAnsi="仿宋" w:eastAsia="仿宋"/>
          <w:sz w:val="28"/>
          <w:szCs w:val="28"/>
        </w:rPr>
        <w:t>2—9</w:t>
      </w:r>
      <w:r>
        <w:rPr>
          <w:rFonts w:ascii="仿宋" w:hAnsi="仿宋" w:eastAsia="仿宋"/>
          <w:sz w:val="28"/>
          <w:szCs w:val="28"/>
        </w:rPr>
        <w:t>.</w:t>
      </w:r>
      <w:r>
        <w:rPr>
          <w:rFonts w:hint="eastAsia" w:ascii="仿宋" w:hAnsi="仿宋" w:eastAsia="仿宋"/>
          <w:sz w:val="28"/>
          <w:szCs w:val="28"/>
        </w:rPr>
        <w:t>5</w:t>
      </w:r>
      <w:r>
        <w:rPr>
          <w:rFonts w:ascii="仿宋" w:hAnsi="仿宋" w:eastAsia="仿宋"/>
          <w:sz w:val="28"/>
          <w:szCs w:val="28"/>
        </w:rPr>
        <w:t xml:space="preserve">  学院拟定推免实施细则</w:t>
      </w:r>
      <w:r>
        <w:rPr>
          <w:rFonts w:hint="eastAsia" w:ascii="仿宋" w:hAnsi="仿宋" w:eastAsia="仿宋"/>
          <w:sz w:val="28"/>
          <w:szCs w:val="28"/>
        </w:rPr>
        <w:t>，</w:t>
      </w:r>
      <w:r>
        <w:rPr>
          <w:rFonts w:ascii="仿宋" w:hAnsi="仿宋" w:eastAsia="仿宋"/>
          <w:sz w:val="28"/>
          <w:szCs w:val="28"/>
        </w:rPr>
        <w:t>上报学校教务处</w:t>
      </w:r>
      <w:r>
        <w:rPr>
          <w:rFonts w:hint="eastAsia" w:ascii="仿宋" w:hAnsi="仿宋" w:eastAsia="仿宋"/>
          <w:sz w:val="28"/>
          <w:szCs w:val="28"/>
        </w:rPr>
        <w:t>，</w:t>
      </w:r>
      <w:r>
        <w:rPr>
          <w:rFonts w:ascii="仿宋" w:hAnsi="仿宋" w:eastAsia="仿宋"/>
          <w:sz w:val="28"/>
          <w:szCs w:val="28"/>
        </w:rPr>
        <w:t>获得批准后向学生公布</w:t>
      </w:r>
      <w:r>
        <w:rPr>
          <w:rFonts w:hint="eastAsia" w:ascii="仿宋" w:hAnsi="仿宋" w:eastAsia="仿宋"/>
          <w:sz w:val="28"/>
          <w:szCs w:val="28"/>
        </w:rPr>
        <w:t>。</w:t>
      </w:r>
      <w:r>
        <w:rPr>
          <w:rFonts w:ascii="仿宋" w:hAnsi="仿宋" w:eastAsia="仿宋"/>
          <w:sz w:val="28"/>
          <w:szCs w:val="28"/>
        </w:rPr>
        <w:t xml:space="preserve"> </w:t>
      </w:r>
    </w:p>
    <w:p w14:paraId="5973D8BC">
      <w:pPr>
        <w:spacing w:line="360" w:lineRule="auto"/>
        <w:ind w:firstLine="560" w:firstLineChars="200"/>
        <w:rPr>
          <w:rFonts w:hint="eastAsia" w:ascii="仿宋" w:hAnsi="仿宋" w:eastAsia="仿宋"/>
          <w:sz w:val="28"/>
          <w:szCs w:val="28"/>
        </w:rPr>
      </w:pPr>
      <w:r>
        <w:rPr>
          <w:rFonts w:ascii="仿宋" w:hAnsi="仿宋" w:eastAsia="仿宋"/>
          <w:sz w:val="28"/>
          <w:szCs w:val="28"/>
        </w:rPr>
        <w:t>9.</w:t>
      </w:r>
      <w:r>
        <w:rPr>
          <w:rFonts w:hint="eastAsia" w:ascii="仿宋" w:hAnsi="仿宋" w:eastAsia="仿宋"/>
          <w:sz w:val="28"/>
          <w:szCs w:val="28"/>
        </w:rPr>
        <w:t>6—9</w:t>
      </w:r>
      <w:r>
        <w:rPr>
          <w:rFonts w:ascii="仿宋" w:hAnsi="仿宋" w:eastAsia="仿宋"/>
          <w:sz w:val="28"/>
          <w:szCs w:val="28"/>
        </w:rPr>
        <w:t>.</w:t>
      </w:r>
      <w:r>
        <w:rPr>
          <w:rFonts w:hint="eastAsia" w:ascii="仿宋" w:hAnsi="仿宋" w:eastAsia="仿宋"/>
          <w:sz w:val="28"/>
          <w:szCs w:val="28"/>
        </w:rPr>
        <w:t>8</w:t>
      </w:r>
      <w:r>
        <w:rPr>
          <w:rFonts w:ascii="仿宋" w:hAnsi="仿宋" w:eastAsia="仿宋"/>
          <w:sz w:val="28"/>
          <w:szCs w:val="28"/>
        </w:rPr>
        <w:t xml:space="preserve">  </w:t>
      </w:r>
      <w:r>
        <w:rPr>
          <w:rFonts w:hint="eastAsia" w:ascii="仿宋" w:hAnsi="仿宋" w:eastAsia="仿宋"/>
          <w:sz w:val="28"/>
          <w:szCs w:val="28"/>
        </w:rPr>
        <w:t>学院</w:t>
      </w:r>
      <w:r>
        <w:rPr>
          <w:rFonts w:ascii="仿宋" w:hAnsi="仿宋" w:eastAsia="仿宋"/>
          <w:sz w:val="28"/>
          <w:szCs w:val="28"/>
        </w:rPr>
        <w:t>组织线上宣传动员</w:t>
      </w:r>
      <w:r>
        <w:rPr>
          <w:rFonts w:hint="eastAsia" w:ascii="仿宋" w:hAnsi="仿宋" w:eastAsia="仿宋"/>
          <w:sz w:val="28"/>
          <w:szCs w:val="28"/>
        </w:rPr>
        <w:t>、</w:t>
      </w:r>
      <w:r>
        <w:rPr>
          <w:rFonts w:ascii="仿宋" w:hAnsi="仿宋" w:eastAsia="仿宋"/>
          <w:sz w:val="28"/>
          <w:szCs w:val="28"/>
        </w:rPr>
        <w:t>学生自主申报</w:t>
      </w:r>
      <w:r>
        <w:rPr>
          <w:rFonts w:hint="eastAsia" w:ascii="仿宋" w:hAnsi="仿宋" w:eastAsia="仿宋"/>
          <w:sz w:val="28"/>
          <w:szCs w:val="28"/>
        </w:rPr>
        <w:t>、</w:t>
      </w:r>
      <w:r>
        <w:rPr>
          <w:rFonts w:ascii="仿宋" w:hAnsi="仿宋" w:eastAsia="仿宋"/>
          <w:sz w:val="28"/>
          <w:szCs w:val="28"/>
        </w:rPr>
        <w:t>提交规定材料</w:t>
      </w:r>
      <w:r>
        <w:rPr>
          <w:rFonts w:hint="eastAsia" w:ascii="仿宋" w:hAnsi="仿宋" w:eastAsia="仿宋"/>
          <w:sz w:val="28"/>
          <w:szCs w:val="28"/>
        </w:rPr>
        <w:t>。</w:t>
      </w:r>
    </w:p>
    <w:p w14:paraId="4CD32AF3">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9.9-9.10  学院组织材料审核。</w:t>
      </w:r>
    </w:p>
    <w:p w14:paraId="5C2399D2">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9.11   学院组织申报学生答辩（具体情况另行通知）。</w:t>
      </w:r>
    </w:p>
    <w:p w14:paraId="33B45D4C">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9.12   拟定推免名单、学院完成公示、上报学校教务处。</w:t>
      </w:r>
    </w:p>
    <w:p w14:paraId="7C01A299">
      <w:pPr>
        <w:spacing w:line="360" w:lineRule="auto"/>
        <w:ind w:firstLine="560" w:firstLineChars="200"/>
        <w:rPr>
          <w:rFonts w:hint="eastAsia" w:ascii="黑体" w:hAnsi="黑体" w:eastAsia="黑体"/>
          <w:sz w:val="28"/>
          <w:szCs w:val="28"/>
        </w:rPr>
      </w:pPr>
      <w:r>
        <w:rPr>
          <w:rFonts w:ascii="黑体" w:hAnsi="黑体" w:eastAsia="黑体"/>
          <w:sz w:val="28"/>
          <w:szCs w:val="28"/>
        </w:rPr>
        <w:t>本细则的解释权归上海师范大学体育学院推免工作小组</w:t>
      </w:r>
      <w:r>
        <w:rPr>
          <w:rFonts w:hint="eastAsia" w:ascii="黑体" w:hAnsi="黑体" w:eastAsia="黑体"/>
          <w:sz w:val="28"/>
          <w:szCs w:val="28"/>
        </w:rPr>
        <w:t>。</w:t>
      </w:r>
    </w:p>
    <w:p w14:paraId="7B9E38D6">
      <w:pPr>
        <w:spacing w:line="360" w:lineRule="auto"/>
        <w:ind w:firstLine="560" w:firstLineChars="200"/>
        <w:rPr>
          <w:rFonts w:hint="eastAsia" w:ascii="黑体" w:hAnsi="黑体" w:eastAsia="黑体"/>
          <w:sz w:val="28"/>
          <w:szCs w:val="28"/>
        </w:rPr>
      </w:pPr>
    </w:p>
    <w:p w14:paraId="65C7B6A0">
      <w:pPr>
        <w:spacing w:line="360" w:lineRule="auto"/>
        <w:ind w:firstLine="560" w:firstLineChars="200"/>
        <w:jc w:val="right"/>
        <w:rPr>
          <w:rFonts w:hint="eastAsia" w:asciiTheme="minorEastAsia" w:hAnsiTheme="minorEastAsia" w:eastAsiaTheme="minorEastAsia"/>
          <w:sz w:val="28"/>
          <w:szCs w:val="28"/>
        </w:rPr>
      </w:pPr>
      <w:r>
        <w:rPr>
          <w:rFonts w:asciiTheme="minorEastAsia" w:hAnsiTheme="minorEastAsia" w:eastAsiaTheme="minorEastAsia"/>
          <w:sz w:val="28"/>
          <w:szCs w:val="28"/>
        </w:rPr>
        <w:t>上海师范大学体育学院</w:t>
      </w:r>
    </w:p>
    <w:p w14:paraId="39B5F975">
      <w:pPr>
        <w:spacing w:line="360" w:lineRule="auto"/>
        <w:ind w:firstLine="560" w:firstLineChars="200"/>
        <w:jc w:val="right"/>
        <w:rPr>
          <w:rFonts w:hint="eastAsia" w:asciiTheme="minorEastAsia" w:hAnsiTheme="minorEastAsia" w:eastAsiaTheme="minorEastAsia"/>
          <w:sz w:val="28"/>
          <w:szCs w:val="28"/>
        </w:rPr>
      </w:pPr>
      <w:r>
        <w:rPr>
          <w:rFonts w:hint="eastAsia" w:asciiTheme="minorEastAsia" w:hAnsiTheme="minorEastAsia" w:eastAsiaTheme="minorEastAsia"/>
          <w:sz w:val="28"/>
          <w:szCs w:val="28"/>
        </w:rPr>
        <w:t>2</w:t>
      </w:r>
      <w:r>
        <w:rPr>
          <w:rFonts w:asciiTheme="minorEastAsia" w:hAnsiTheme="minorEastAsia" w:eastAsiaTheme="minorEastAsia"/>
          <w:sz w:val="28"/>
          <w:szCs w:val="28"/>
        </w:rPr>
        <w:t>02</w:t>
      </w:r>
      <w:r>
        <w:rPr>
          <w:rFonts w:hint="eastAsia" w:asciiTheme="minorEastAsia" w:hAnsiTheme="minorEastAsia" w:eastAsiaTheme="minorEastAsia"/>
          <w:sz w:val="28"/>
          <w:szCs w:val="28"/>
        </w:rPr>
        <w:t>5</w:t>
      </w:r>
      <w:r>
        <w:rPr>
          <w:rFonts w:asciiTheme="minorEastAsia" w:hAnsiTheme="minorEastAsia" w:eastAsiaTheme="minorEastAsia"/>
          <w:sz w:val="28"/>
          <w:szCs w:val="28"/>
        </w:rPr>
        <w:t>年</w:t>
      </w:r>
      <w:r>
        <w:rPr>
          <w:rFonts w:hint="eastAsia" w:asciiTheme="minorEastAsia" w:hAnsiTheme="minorEastAsia" w:eastAsiaTheme="minorEastAsia"/>
          <w:sz w:val="28"/>
          <w:szCs w:val="28"/>
        </w:rPr>
        <w:t>9月</w:t>
      </w:r>
      <w:r>
        <w:rPr>
          <w:rFonts w:hint="eastAsia" w:asciiTheme="minorEastAsia" w:hAnsiTheme="minorEastAsia" w:eastAsiaTheme="minorEastAsia"/>
          <w:sz w:val="28"/>
          <w:szCs w:val="28"/>
          <w:lang w:val="en-US" w:eastAsia="zh-CN"/>
        </w:rPr>
        <w:t>4</w:t>
      </w:r>
      <w:r>
        <w:rPr>
          <w:rFonts w:asciiTheme="minorEastAsia" w:hAnsiTheme="minorEastAsia" w:eastAsiaTheme="minorEastAsia"/>
          <w:sz w:val="28"/>
          <w:szCs w:val="28"/>
        </w:rPr>
        <w:t>日</w:t>
      </w:r>
      <w:bookmarkStart w:id="0" w:name="_GoBack"/>
      <w:bookmarkEnd w:id="0"/>
    </w:p>
    <w:sectPr>
      <w:footerReference r:id="rId3" w:type="default"/>
      <w:footerReference r:id="rId4" w:type="even"/>
      <w:pgSz w:w="11907" w:h="16840"/>
      <w:pgMar w:top="1440" w:right="1701" w:bottom="1440" w:left="1701" w:header="851" w:footer="992" w:gutter="0"/>
      <w:cols w:space="720" w:num="1"/>
      <w:docGrid w:type="lines" w:linePitch="38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A14A72">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14:paraId="1CB1DE4B">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F1A23A">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14:paraId="55E9717F">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4277B"/>
    <w:multiLevelType w:val="multilevel"/>
    <w:tmpl w:val="3814277B"/>
    <w:lvl w:ilvl="0" w:tentative="0">
      <w:start w:val="2"/>
      <w:numFmt w:val="japaneseCounting"/>
      <w:lvlText w:val="%1、"/>
      <w:lvlJc w:val="left"/>
      <w:pPr>
        <w:ind w:left="1280" w:hanging="720"/>
      </w:pPr>
      <w:rPr>
        <w:rFonts w:hint="default"/>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U2NTRlZDVlOWYwNjI5MTdhNmEyNmY1M2VjN2UxM2IifQ=="/>
  </w:docVars>
  <w:rsids>
    <w:rsidRoot w:val="005348EB"/>
    <w:rsid w:val="00055DBF"/>
    <w:rsid w:val="00071B99"/>
    <w:rsid w:val="000B5FDD"/>
    <w:rsid w:val="00121DF5"/>
    <w:rsid w:val="0013059B"/>
    <w:rsid w:val="00150A97"/>
    <w:rsid w:val="001B73BE"/>
    <w:rsid w:val="001F55C0"/>
    <w:rsid w:val="00227D14"/>
    <w:rsid w:val="002606A3"/>
    <w:rsid w:val="002672F8"/>
    <w:rsid w:val="002C4F5F"/>
    <w:rsid w:val="002E0679"/>
    <w:rsid w:val="00327EA1"/>
    <w:rsid w:val="0038536A"/>
    <w:rsid w:val="003A7F85"/>
    <w:rsid w:val="00455A92"/>
    <w:rsid w:val="00523542"/>
    <w:rsid w:val="005348EB"/>
    <w:rsid w:val="005645E1"/>
    <w:rsid w:val="00596925"/>
    <w:rsid w:val="00597884"/>
    <w:rsid w:val="005A2F9A"/>
    <w:rsid w:val="005A5C56"/>
    <w:rsid w:val="005C1E78"/>
    <w:rsid w:val="005C7762"/>
    <w:rsid w:val="005D701A"/>
    <w:rsid w:val="005E36E0"/>
    <w:rsid w:val="005F04CE"/>
    <w:rsid w:val="006921B1"/>
    <w:rsid w:val="006A0186"/>
    <w:rsid w:val="006B1E08"/>
    <w:rsid w:val="006C57FA"/>
    <w:rsid w:val="00754F74"/>
    <w:rsid w:val="00757C8A"/>
    <w:rsid w:val="007B269D"/>
    <w:rsid w:val="007B7F9B"/>
    <w:rsid w:val="007C06C1"/>
    <w:rsid w:val="008116ED"/>
    <w:rsid w:val="00825A12"/>
    <w:rsid w:val="0083156D"/>
    <w:rsid w:val="008332D2"/>
    <w:rsid w:val="00854682"/>
    <w:rsid w:val="00867F85"/>
    <w:rsid w:val="00876B29"/>
    <w:rsid w:val="00887D93"/>
    <w:rsid w:val="008B2B8D"/>
    <w:rsid w:val="008E1BF3"/>
    <w:rsid w:val="00904BCF"/>
    <w:rsid w:val="00930933"/>
    <w:rsid w:val="0097742F"/>
    <w:rsid w:val="00990C66"/>
    <w:rsid w:val="009B1775"/>
    <w:rsid w:val="009C0808"/>
    <w:rsid w:val="009C1346"/>
    <w:rsid w:val="009D7680"/>
    <w:rsid w:val="00A16D67"/>
    <w:rsid w:val="00A5040B"/>
    <w:rsid w:val="00A96B1E"/>
    <w:rsid w:val="00AA44A3"/>
    <w:rsid w:val="00AD1D5D"/>
    <w:rsid w:val="00B21C03"/>
    <w:rsid w:val="00B64277"/>
    <w:rsid w:val="00B81490"/>
    <w:rsid w:val="00B869C5"/>
    <w:rsid w:val="00B94796"/>
    <w:rsid w:val="00BA2A0E"/>
    <w:rsid w:val="00BA7E87"/>
    <w:rsid w:val="00BB39AB"/>
    <w:rsid w:val="00BF309F"/>
    <w:rsid w:val="00C22B63"/>
    <w:rsid w:val="00C32214"/>
    <w:rsid w:val="00C61B5F"/>
    <w:rsid w:val="00C633CC"/>
    <w:rsid w:val="00C70F62"/>
    <w:rsid w:val="00C811F9"/>
    <w:rsid w:val="00CB3F7B"/>
    <w:rsid w:val="00CD115C"/>
    <w:rsid w:val="00CD6430"/>
    <w:rsid w:val="00D67B82"/>
    <w:rsid w:val="00DD3DE6"/>
    <w:rsid w:val="00DE1D51"/>
    <w:rsid w:val="00DF1B78"/>
    <w:rsid w:val="00E15FCC"/>
    <w:rsid w:val="00E8626E"/>
    <w:rsid w:val="00EA560D"/>
    <w:rsid w:val="00ED4A1B"/>
    <w:rsid w:val="00EF4932"/>
    <w:rsid w:val="00EF4AD7"/>
    <w:rsid w:val="00F44304"/>
    <w:rsid w:val="00F51B5E"/>
    <w:rsid w:val="00F57F6F"/>
    <w:rsid w:val="00F71321"/>
    <w:rsid w:val="00FA7382"/>
    <w:rsid w:val="015076EE"/>
    <w:rsid w:val="0425049F"/>
    <w:rsid w:val="073065CD"/>
    <w:rsid w:val="079E3E7E"/>
    <w:rsid w:val="08B651F8"/>
    <w:rsid w:val="0BEB51B8"/>
    <w:rsid w:val="11E206E3"/>
    <w:rsid w:val="131E5E73"/>
    <w:rsid w:val="1D6C02BE"/>
    <w:rsid w:val="2F5667A6"/>
    <w:rsid w:val="2FAA2B11"/>
    <w:rsid w:val="33972923"/>
    <w:rsid w:val="37AB1B1C"/>
    <w:rsid w:val="46560EA5"/>
    <w:rsid w:val="4BC114B6"/>
    <w:rsid w:val="528716B8"/>
    <w:rsid w:val="58E3481A"/>
    <w:rsid w:val="5EAD295A"/>
    <w:rsid w:val="5FA767D1"/>
    <w:rsid w:val="5FFD7052"/>
    <w:rsid w:val="62D60F4C"/>
    <w:rsid w:val="6D3F3B91"/>
    <w:rsid w:val="6F571FC5"/>
    <w:rsid w:val="705D2CAC"/>
    <w:rsid w:val="713734FD"/>
    <w:rsid w:val="7B0E17E2"/>
    <w:rsid w:val="7BF74180"/>
    <w:rsid w:val="7DE1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link w:val="11"/>
    <w:qFormat/>
    <w:uiPriority w:val="0"/>
    <w:pPr>
      <w:keepNext/>
      <w:keepLines/>
      <w:spacing w:before="260" w:after="260" w:line="415" w:lineRule="auto"/>
      <w:outlineLvl w:val="1"/>
    </w:pPr>
    <w:rPr>
      <w:rFonts w:ascii="Arial" w:hAnsi="Arial" w:eastAsia="黑体"/>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Indent 2"/>
    <w:basedOn w:val="1"/>
    <w:link w:val="12"/>
    <w:qFormat/>
    <w:uiPriority w:val="0"/>
    <w:pPr>
      <w:ind w:firstLine="480"/>
    </w:pPr>
  </w:style>
  <w:style w:type="paragraph" w:styleId="4">
    <w:name w:val="footer"/>
    <w:basedOn w:val="1"/>
    <w:link w:val="10"/>
    <w:unhideWhenUsed/>
    <w:qFormat/>
    <w:uiPriority w:val="0"/>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rPr>
      <w:rFonts w:cs="Times New Roman"/>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2 字符"/>
    <w:basedOn w:val="7"/>
    <w:link w:val="2"/>
    <w:qFormat/>
    <w:uiPriority w:val="0"/>
    <w:rPr>
      <w:rFonts w:ascii="Arial" w:hAnsi="Arial" w:eastAsia="黑体" w:cs="Times New Roman"/>
      <w:b/>
      <w:bCs/>
      <w:sz w:val="32"/>
      <w:szCs w:val="32"/>
    </w:rPr>
  </w:style>
  <w:style w:type="character" w:customStyle="1" w:styleId="12">
    <w:name w:val="正文文本缩进 2 字符"/>
    <w:basedOn w:val="7"/>
    <w:link w:val="3"/>
    <w:qFormat/>
    <w:uiPriority w:val="0"/>
    <w:rPr>
      <w:rFonts w:ascii="Times New Roman" w:hAnsi="Times New Roman" w:eastAsia="宋体" w:cs="Times New Roman"/>
      <w:szCs w:val="20"/>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2273</Words>
  <Characters>2369</Characters>
  <Lines>53</Lines>
  <Paragraphs>48</Paragraphs>
  <TotalTime>231</TotalTime>
  <ScaleCrop>false</ScaleCrop>
  <LinksUpToDate>false</LinksUpToDate>
  <CharactersWithSpaces>2392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2024-09-10T11:09:00Z</dcterms:created>
  <dc:creator>ZLJ</dc:creator>
  <cp:lastModifiedBy>胖小妞</cp:lastModifiedBy>
  <dcterms:modified xsi:type="dcterms:W3CDTF">2025-09-04T04:07:34Z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89E96693743846D9AD7244C728221E1D_13</vt:lpwstr>
  </property>
  <property fmtid="{D5CDD505-2E9C-101B-9397-08002B2CF9AE}" pid="4" name="KSOTemplateDocerSaveRecord">
    <vt:lpwstr>eyJoZGlkIjoiZTc4MmZhY2I4YzdmN2NmNjZhZmFjYzE3MDYxZjFiNzkiLCJ1c2VySWQiOiI1ODIwMzE4MDUifQ==</vt:lpwstr>
  </property>
</Properties>
</file>